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17444" w14:textId="2BE7925D" w:rsidR="00406F7D" w:rsidRPr="00E81DA9" w:rsidRDefault="00E62679" w:rsidP="00612AD8">
      <w:pPr>
        <w:pStyle w:val="Heading1"/>
        <w:spacing w:before="0"/>
      </w:pPr>
      <w:r>
        <w:t>Woodplumpton Parish Council Representation Review</w:t>
      </w:r>
    </w:p>
    <w:p w14:paraId="4890F132" w14:textId="5E0D8244" w:rsidR="00E81DA9" w:rsidRDefault="00C26E62" w:rsidP="00586093">
      <w:pPr>
        <w:pStyle w:val="Heading2"/>
        <w:spacing w:after="120"/>
      </w:pPr>
      <w:r>
        <w:t>Current Situation</w:t>
      </w:r>
    </w:p>
    <w:p w14:paraId="5023B4B3" w14:textId="6AA3727A" w:rsidR="005540D4" w:rsidRPr="00394A34" w:rsidRDefault="00D815DE" w:rsidP="00394A34">
      <w:pPr>
        <w:spacing w:line="276" w:lineRule="auto"/>
        <w:rPr>
          <w:sz w:val="24"/>
          <w:szCs w:val="24"/>
        </w:rPr>
      </w:pPr>
      <w:r w:rsidRPr="00AF404D">
        <w:rPr>
          <w:i/>
          <w:iCs/>
          <w:sz w:val="24"/>
          <w:szCs w:val="24"/>
        </w:rPr>
        <w:t>Figure 1</w:t>
      </w:r>
      <w:r>
        <w:rPr>
          <w:sz w:val="24"/>
          <w:szCs w:val="24"/>
        </w:rPr>
        <w:t xml:space="preserve"> shows the current warding arrangement for </w:t>
      </w:r>
      <w:r w:rsidR="0062240A">
        <w:rPr>
          <w:sz w:val="24"/>
          <w:szCs w:val="24"/>
        </w:rPr>
        <w:t xml:space="preserve">Woodplumpton </w:t>
      </w:r>
      <w:r>
        <w:rPr>
          <w:sz w:val="24"/>
          <w:szCs w:val="24"/>
        </w:rPr>
        <w:t>Parish council (</w:t>
      </w:r>
      <w:r w:rsidR="0062240A">
        <w:rPr>
          <w:sz w:val="24"/>
          <w:szCs w:val="24"/>
        </w:rPr>
        <w:t>W</w:t>
      </w:r>
      <w:r>
        <w:rPr>
          <w:sz w:val="24"/>
          <w:szCs w:val="24"/>
        </w:rPr>
        <w:t xml:space="preserve">PC). </w:t>
      </w:r>
      <w:r w:rsidR="00B63B92" w:rsidRPr="00AF404D">
        <w:rPr>
          <w:i/>
          <w:iCs/>
          <w:sz w:val="24"/>
          <w:szCs w:val="24"/>
        </w:rPr>
        <w:t>Table 1</w:t>
      </w:r>
      <w:r w:rsidR="00B63B92">
        <w:rPr>
          <w:sz w:val="24"/>
          <w:szCs w:val="24"/>
        </w:rPr>
        <w:t xml:space="preserve"> also shows the</w:t>
      </w:r>
      <w:r w:rsidR="005540D4" w:rsidRPr="00394A34">
        <w:rPr>
          <w:sz w:val="24"/>
          <w:szCs w:val="24"/>
        </w:rPr>
        <w:t xml:space="preserve"> </w:t>
      </w:r>
      <w:r w:rsidR="00B63B92">
        <w:rPr>
          <w:sz w:val="24"/>
          <w:szCs w:val="24"/>
        </w:rPr>
        <w:t>breakdown of</w:t>
      </w:r>
      <w:r w:rsidR="00C657A5">
        <w:rPr>
          <w:sz w:val="24"/>
          <w:szCs w:val="24"/>
        </w:rPr>
        <w:t xml:space="preserve"> the</w:t>
      </w:r>
      <w:r w:rsidR="00B63B92">
        <w:rPr>
          <w:sz w:val="24"/>
          <w:szCs w:val="24"/>
        </w:rPr>
        <w:t xml:space="preserve"> </w:t>
      </w:r>
      <w:r w:rsidR="005540D4" w:rsidRPr="00394A34">
        <w:rPr>
          <w:sz w:val="24"/>
          <w:szCs w:val="24"/>
        </w:rPr>
        <w:t>latest electoral register</w:t>
      </w:r>
      <w:r w:rsidR="00064299">
        <w:rPr>
          <w:sz w:val="24"/>
          <w:szCs w:val="24"/>
        </w:rPr>
        <w:t>.</w:t>
      </w:r>
    </w:p>
    <w:p w14:paraId="5D201D36" w14:textId="77777777" w:rsidR="004112DE" w:rsidRDefault="00064299" w:rsidP="004112DE">
      <w:pPr>
        <w:keepNext/>
      </w:pPr>
      <w:r>
        <w:rPr>
          <w:noProof/>
        </w:rPr>
        <w:drawing>
          <wp:inline distT="0" distB="0" distL="0" distR="0" wp14:anchorId="1DD48CE7" wp14:editId="5594165E">
            <wp:extent cx="4389990" cy="3863737"/>
            <wp:effectExtent l="0" t="0" r="0" b="3810"/>
            <wp:docPr id="50232896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28965" name="Picture 1" descr="A map of a cit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2381" cy="3962655"/>
                    </a:xfrm>
                    <a:prstGeom prst="rect">
                      <a:avLst/>
                    </a:prstGeom>
                  </pic:spPr>
                </pic:pic>
              </a:graphicData>
            </a:graphic>
          </wp:inline>
        </w:drawing>
      </w:r>
    </w:p>
    <w:p w14:paraId="116032D4" w14:textId="1BFC59FC" w:rsidR="005540D4" w:rsidRDefault="004112DE" w:rsidP="004112DE">
      <w:pPr>
        <w:pStyle w:val="Caption"/>
      </w:pPr>
      <w:r>
        <w:t xml:space="preserve">Figure </w:t>
      </w:r>
      <w:r w:rsidR="00E6001F">
        <w:fldChar w:fldCharType="begin"/>
      </w:r>
      <w:r w:rsidR="00E6001F">
        <w:instrText xml:space="preserve"> SEQ Figure \* ARABIC </w:instrText>
      </w:r>
      <w:r w:rsidR="00E6001F">
        <w:fldChar w:fldCharType="separate"/>
      </w:r>
      <w:r w:rsidR="00E6001F">
        <w:rPr>
          <w:noProof/>
        </w:rPr>
        <w:t>1</w:t>
      </w:r>
      <w:r w:rsidR="00E6001F">
        <w:rPr>
          <w:noProof/>
        </w:rPr>
        <w:fldChar w:fldCharType="end"/>
      </w:r>
      <w:r>
        <w:t xml:space="preserve"> - Existing Warding</w:t>
      </w:r>
    </w:p>
    <w:tbl>
      <w:tblPr>
        <w:tblW w:w="6980" w:type="dxa"/>
        <w:tblLook w:val="04A0" w:firstRow="1" w:lastRow="0" w:firstColumn="1" w:lastColumn="0" w:noHBand="0" w:noVBand="1"/>
      </w:tblPr>
      <w:tblGrid>
        <w:gridCol w:w="2080"/>
        <w:gridCol w:w="1440"/>
        <w:gridCol w:w="2040"/>
        <w:gridCol w:w="1420"/>
      </w:tblGrid>
      <w:tr w:rsidR="005540D4" w:rsidRPr="005540D4" w14:paraId="4DE30C2E" w14:textId="77777777" w:rsidTr="005540D4">
        <w:trPr>
          <w:trHeight w:val="285"/>
        </w:trPr>
        <w:tc>
          <w:tcPr>
            <w:tcW w:w="2080" w:type="dxa"/>
            <w:tcBorders>
              <w:top w:val="nil"/>
              <w:left w:val="nil"/>
              <w:bottom w:val="single" w:sz="4" w:space="0" w:color="44B3E1"/>
              <w:right w:val="nil"/>
            </w:tcBorders>
            <w:shd w:val="clear" w:color="C0E6F5" w:fill="C0E6F5"/>
            <w:noWrap/>
            <w:vAlign w:val="center"/>
            <w:hideMark/>
          </w:tcPr>
          <w:p w14:paraId="6AC5F85E"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Current Ward</w:t>
            </w:r>
          </w:p>
        </w:tc>
        <w:tc>
          <w:tcPr>
            <w:tcW w:w="1440" w:type="dxa"/>
            <w:tcBorders>
              <w:top w:val="nil"/>
              <w:left w:val="nil"/>
              <w:bottom w:val="single" w:sz="4" w:space="0" w:color="44B3E1"/>
              <w:right w:val="nil"/>
            </w:tcBorders>
            <w:shd w:val="clear" w:color="C0E6F5" w:fill="C0E6F5"/>
            <w:noWrap/>
            <w:vAlign w:val="center"/>
            <w:hideMark/>
          </w:tcPr>
          <w:p w14:paraId="47D61C38"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Electors</w:t>
            </w:r>
          </w:p>
        </w:tc>
        <w:tc>
          <w:tcPr>
            <w:tcW w:w="2040" w:type="dxa"/>
            <w:tcBorders>
              <w:top w:val="nil"/>
              <w:left w:val="nil"/>
              <w:bottom w:val="single" w:sz="4" w:space="0" w:color="44B3E1"/>
              <w:right w:val="nil"/>
            </w:tcBorders>
            <w:shd w:val="clear" w:color="C0E6F5" w:fill="C0E6F5"/>
            <w:noWrap/>
            <w:vAlign w:val="center"/>
            <w:hideMark/>
          </w:tcPr>
          <w:p w14:paraId="7C0563BC"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 of Ward</w:t>
            </w:r>
          </w:p>
        </w:tc>
        <w:tc>
          <w:tcPr>
            <w:tcW w:w="1420" w:type="dxa"/>
            <w:tcBorders>
              <w:top w:val="nil"/>
              <w:left w:val="nil"/>
              <w:bottom w:val="single" w:sz="4" w:space="0" w:color="44B3E1"/>
              <w:right w:val="nil"/>
            </w:tcBorders>
            <w:shd w:val="clear" w:color="C0E6F5" w:fill="C0E6F5"/>
            <w:noWrap/>
            <w:vAlign w:val="center"/>
            <w:hideMark/>
          </w:tcPr>
          <w:p w14:paraId="75D029DD"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 of Total</w:t>
            </w:r>
          </w:p>
        </w:tc>
      </w:tr>
      <w:tr w:rsidR="005540D4" w:rsidRPr="005540D4" w14:paraId="2003243F" w14:textId="77777777" w:rsidTr="005540D4">
        <w:trPr>
          <w:trHeight w:val="285"/>
        </w:trPr>
        <w:tc>
          <w:tcPr>
            <w:tcW w:w="2080" w:type="dxa"/>
            <w:tcBorders>
              <w:top w:val="nil"/>
              <w:left w:val="nil"/>
              <w:bottom w:val="single" w:sz="4" w:space="0" w:color="44B3E1"/>
              <w:right w:val="nil"/>
            </w:tcBorders>
            <w:shd w:val="clear" w:color="auto" w:fill="auto"/>
            <w:noWrap/>
            <w:vAlign w:val="bottom"/>
            <w:hideMark/>
          </w:tcPr>
          <w:p w14:paraId="1A571528" w14:textId="77777777" w:rsidR="005540D4" w:rsidRPr="005540D4" w:rsidRDefault="005540D4" w:rsidP="005540D4">
            <w:pPr>
              <w:spacing w:after="0" w:line="240" w:lineRule="auto"/>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Catforth Ward</w:t>
            </w:r>
          </w:p>
        </w:tc>
        <w:tc>
          <w:tcPr>
            <w:tcW w:w="1440" w:type="dxa"/>
            <w:tcBorders>
              <w:top w:val="nil"/>
              <w:left w:val="nil"/>
              <w:bottom w:val="single" w:sz="4" w:space="0" w:color="44B3E1"/>
              <w:right w:val="nil"/>
            </w:tcBorders>
            <w:shd w:val="clear" w:color="auto" w:fill="auto"/>
            <w:noWrap/>
            <w:vAlign w:val="center"/>
            <w:hideMark/>
          </w:tcPr>
          <w:p w14:paraId="19D36E35"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547</w:t>
            </w:r>
          </w:p>
        </w:tc>
        <w:tc>
          <w:tcPr>
            <w:tcW w:w="2040" w:type="dxa"/>
            <w:tcBorders>
              <w:top w:val="nil"/>
              <w:left w:val="nil"/>
              <w:bottom w:val="single" w:sz="4" w:space="0" w:color="44B3E1"/>
              <w:right w:val="nil"/>
            </w:tcBorders>
            <w:shd w:val="clear" w:color="auto" w:fill="auto"/>
            <w:noWrap/>
            <w:vAlign w:val="center"/>
            <w:hideMark/>
          </w:tcPr>
          <w:p w14:paraId="5F37B674" w14:textId="7F5A6BD2"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p>
        </w:tc>
        <w:tc>
          <w:tcPr>
            <w:tcW w:w="1420" w:type="dxa"/>
            <w:tcBorders>
              <w:top w:val="nil"/>
              <w:left w:val="nil"/>
              <w:bottom w:val="single" w:sz="4" w:space="0" w:color="44B3E1"/>
              <w:right w:val="nil"/>
            </w:tcBorders>
            <w:shd w:val="clear" w:color="auto" w:fill="auto"/>
            <w:noWrap/>
            <w:vAlign w:val="center"/>
            <w:hideMark/>
          </w:tcPr>
          <w:p w14:paraId="775F59C0"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12.97%</w:t>
            </w:r>
          </w:p>
        </w:tc>
      </w:tr>
      <w:tr w:rsidR="005540D4" w:rsidRPr="005540D4" w14:paraId="260858AA" w14:textId="77777777" w:rsidTr="005540D4">
        <w:trPr>
          <w:trHeight w:val="285"/>
        </w:trPr>
        <w:tc>
          <w:tcPr>
            <w:tcW w:w="2080" w:type="dxa"/>
            <w:tcBorders>
              <w:top w:val="nil"/>
              <w:left w:val="nil"/>
              <w:bottom w:val="nil"/>
              <w:right w:val="nil"/>
            </w:tcBorders>
            <w:shd w:val="clear" w:color="auto" w:fill="auto"/>
            <w:noWrap/>
            <w:vAlign w:val="bottom"/>
            <w:hideMark/>
          </w:tcPr>
          <w:p w14:paraId="3392445A"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Catforth</w:t>
            </w:r>
          </w:p>
        </w:tc>
        <w:tc>
          <w:tcPr>
            <w:tcW w:w="1440" w:type="dxa"/>
            <w:tcBorders>
              <w:top w:val="nil"/>
              <w:left w:val="nil"/>
              <w:bottom w:val="nil"/>
              <w:right w:val="nil"/>
            </w:tcBorders>
            <w:shd w:val="clear" w:color="auto" w:fill="auto"/>
            <w:noWrap/>
            <w:vAlign w:val="center"/>
            <w:hideMark/>
          </w:tcPr>
          <w:p w14:paraId="0D5504C5"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309</w:t>
            </w:r>
          </w:p>
        </w:tc>
        <w:tc>
          <w:tcPr>
            <w:tcW w:w="2040" w:type="dxa"/>
            <w:tcBorders>
              <w:top w:val="nil"/>
              <w:left w:val="nil"/>
              <w:bottom w:val="nil"/>
              <w:right w:val="nil"/>
            </w:tcBorders>
            <w:shd w:val="clear" w:color="auto" w:fill="auto"/>
            <w:noWrap/>
            <w:vAlign w:val="center"/>
            <w:hideMark/>
          </w:tcPr>
          <w:p w14:paraId="11A4A567"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56.49%</w:t>
            </w:r>
          </w:p>
        </w:tc>
        <w:tc>
          <w:tcPr>
            <w:tcW w:w="1420" w:type="dxa"/>
            <w:tcBorders>
              <w:top w:val="nil"/>
              <w:left w:val="nil"/>
              <w:bottom w:val="nil"/>
              <w:right w:val="nil"/>
            </w:tcBorders>
            <w:shd w:val="clear" w:color="auto" w:fill="auto"/>
            <w:noWrap/>
            <w:vAlign w:val="center"/>
            <w:hideMark/>
          </w:tcPr>
          <w:p w14:paraId="746A1DDB"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7.33%</w:t>
            </w:r>
          </w:p>
        </w:tc>
      </w:tr>
      <w:tr w:rsidR="005540D4" w:rsidRPr="005540D4" w14:paraId="04BAB586" w14:textId="77777777" w:rsidTr="005540D4">
        <w:trPr>
          <w:trHeight w:val="285"/>
        </w:trPr>
        <w:tc>
          <w:tcPr>
            <w:tcW w:w="2080" w:type="dxa"/>
            <w:tcBorders>
              <w:top w:val="nil"/>
              <w:left w:val="nil"/>
              <w:bottom w:val="nil"/>
              <w:right w:val="nil"/>
            </w:tcBorders>
            <w:shd w:val="clear" w:color="auto" w:fill="auto"/>
            <w:noWrap/>
            <w:vAlign w:val="bottom"/>
            <w:hideMark/>
          </w:tcPr>
          <w:p w14:paraId="293E4036"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Woodplumpton</w:t>
            </w:r>
          </w:p>
        </w:tc>
        <w:tc>
          <w:tcPr>
            <w:tcW w:w="1440" w:type="dxa"/>
            <w:tcBorders>
              <w:top w:val="nil"/>
              <w:left w:val="nil"/>
              <w:bottom w:val="nil"/>
              <w:right w:val="nil"/>
            </w:tcBorders>
            <w:shd w:val="clear" w:color="auto" w:fill="auto"/>
            <w:noWrap/>
            <w:vAlign w:val="center"/>
            <w:hideMark/>
          </w:tcPr>
          <w:p w14:paraId="543211E9"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232</w:t>
            </w:r>
          </w:p>
        </w:tc>
        <w:tc>
          <w:tcPr>
            <w:tcW w:w="2040" w:type="dxa"/>
            <w:tcBorders>
              <w:top w:val="nil"/>
              <w:left w:val="nil"/>
              <w:bottom w:val="nil"/>
              <w:right w:val="nil"/>
            </w:tcBorders>
            <w:shd w:val="clear" w:color="auto" w:fill="auto"/>
            <w:noWrap/>
            <w:vAlign w:val="center"/>
            <w:hideMark/>
          </w:tcPr>
          <w:p w14:paraId="1FE5FDA0"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42.41%</w:t>
            </w:r>
          </w:p>
        </w:tc>
        <w:tc>
          <w:tcPr>
            <w:tcW w:w="1420" w:type="dxa"/>
            <w:tcBorders>
              <w:top w:val="nil"/>
              <w:left w:val="nil"/>
              <w:bottom w:val="nil"/>
              <w:right w:val="nil"/>
            </w:tcBorders>
            <w:shd w:val="clear" w:color="auto" w:fill="auto"/>
            <w:noWrap/>
            <w:vAlign w:val="center"/>
            <w:hideMark/>
          </w:tcPr>
          <w:p w14:paraId="553F9EC4"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5.50%</w:t>
            </w:r>
          </w:p>
        </w:tc>
      </w:tr>
      <w:tr w:rsidR="005540D4" w:rsidRPr="005540D4" w14:paraId="073DAE20" w14:textId="77777777" w:rsidTr="005540D4">
        <w:trPr>
          <w:trHeight w:val="285"/>
        </w:trPr>
        <w:tc>
          <w:tcPr>
            <w:tcW w:w="2080" w:type="dxa"/>
            <w:tcBorders>
              <w:top w:val="nil"/>
              <w:left w:val="nil"/>
              <w:bottom w:val="nil"/>
              <w:right w:val="nil"/>
            </w:tcBorders>
            <w:shd w:val="clear" w:color="auto" w:fill="auto"/>
            <w:noWrap/>
            <w:vAlign w:val="bottom"/>
            <w:hideMark/>
          </w:tcPr>
          <w:p w14:paraId="09D293E0"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Preston</w:t>
            </w:r>
          </w:p>
        </w:tc>
        <w:tc>
          <w:tcPr>
            <w:tcW w:w="1440" w:type="dxa"/>
            <w:tcBorders>
              <w:top w:val="nil"/>
              <w:left w:val="nil"/>
              <w:bottom w:val="nil"/>
              <w:right w:val="nil"/>
            </w:tcBorders>
            <w:shd w:val="clear" w:color="auto" w:fill="auto"/>
            <w:noWrap/>
            <w:vAlign w:val="center"/>
            <w:hideMark/>
          </w:tcPr>
          <w:p w14:paraId="6E7FA2B5"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6</w:t>
            </w:r>
          </w:p>
        </w:tc>
        <w:tc>
          <w:tcPr>
            <w:tcW w:w="2040" w:type="dxa"/>
            <w:tcBorders>
              <w:top w:val="nil"/>
              <w:left w:val="nil"/>
              <w:bottom w:val="nil"/>
              <w:right w:val="nil"/>
            </w:tcBorders>
            <w:shd w:val="clear" w:color="auto" w:fill="auto"/>
            <w:noWrap/>
            <w:vAlign w:val="center"/>
            <w:hideMark/>
          </w:tcPr>
          <w:p w14:paraId="3191EBA5"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1.10%</w:t>
            </w:r>
          </w:p>
        </w:tc>
        <w:tc>
          <w:tcPr>
            <w:tcW w:w="1420" w:type="dxa"/>
            <w:tcBorders>
              <w:top w:val="nil"/>
              <w:left w:val="nil"/>
              <w:bottom w:val="nil"/>
              <w:right w:val="nil"/>
            </w:tcBorders>
            <w:shd w:val="clear" w:color="auto" w:fill="auto"/>
            <w:noWrap/>
            <w:vAlign w:val="center"/>
            <w:hideMark/>
          </w:tcPr>
          <w:p w14:paraId="4609F660"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0.14%</w:t>
            </w:r>
          </w:p>
        </w:tc>
      </w:tr>
      <w:tr w:rsidR="005540D4" w:rsidRPr="005540D4" w14:paraId="2DDA4531" w14:textId="77777777" w:rsidTr="005540D4">
        <w:trPr>
          <w:trHeight w:val="285"/>
        </w:trPr>
        <w:tc>
          <w:tcPr>
            <w:tcW w:w="2080" w:type="dxa"/>
            <w:tcBorders>
              <w:top w:val="nil"/>
              <w:left w:val="nil"/>
              <w:bottom w:val="single" w:sz="4" w:space="0" w:color="44B3E1"/>
              <w:right w:val="nil"/>
            </w:tcBorders>
            <w:shd w:val="clear" w:color="auto" w:fill="auto"/>
            <w:noWrap/>
            <w:vAlign w:val="bottom"/>
            <w:hideMark/>
          </w:tcPr>
          <w:p w14:paraId="644DAEA8" w14:textId="77777777" w:rsidR="005540D4" w:rsidRPr="005540D4" w:rsidRDefault="005540D4" w:rsidP="005540D4">
            <w:pPr>
              <w:spacing w:after="0" w:line="240" w:lineRule="auto"/>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Plumpton Ward</w:t>
            </w:r>
          </w:p>
        </w:tc>
        <w:tc>
          <w:tcPr>
            <w:tcW w:w="1440" w:type="dxa"/>
            <w:tcBorders>
              <w:top w:val="nil"/>
              <w:left w:val="nil"/>
              <w:bottom w:val="single" w:sz="4" w:space="0" w:color="44B3E1"/>
              <w:right w:val="nil"/>
            </w:tcBorders>
            <w:shd w:val="clear" w:color="auto" w:fill="auto"/>
            <w:noWrap/>
            <w:vAlign w:val="center"/>
            <w:hideMark/>
          </w:tcPr>
          <w:p w14:paraId="1332433E"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3669</w:t>
            </w:r>
          </w:p>
        </w:tc>
        <w:tc>
          <w:tcPr>
            <w:tcW w:w="2040" w:type="dxa"/>
            <w:tcBorders>
              <w:top w:val="nil"/>
              <w:left w:val="nil"/>
              <w:bottom w:val="single" w:sz="4" w:space="0" w:color="44B3E1"/>
              <w:right w:val="nil"/>
            </w:tcBorders>
            <w:shd w:val="clear" w:color="auto" w:fill="auto"/>
            <w:noWrap/>
            <w:vAlign w:val="center"/>
            <w:hideMark/>
          </w:tcPr>
          <w:p w14:paraId="0A4A5DB2" w14:textId="13F37EF6"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p>
        </w:tc>
        <w:tc>
          <w:tcPr>
            <w:tcW w:w="1420" w:type="dxa"/>
            <w:tcBorders>
              <w:top w:val="nil"/>
              <w:left w:val="nil"/>
              <w:bottom w:val="single" w:sz="4" w:space="0" w:color="44B3E1"/>
              <w:right w:val="nil"/>
            </w:tcBorders>
            <w:shd w:val="clear" w:color="auto" w:fill="auto"/>
            <w:noWrap/>
            <w:vAlign w:val="center"/>
            <w:hideMark/>
          </w:tcPr>
          <w:p w14:paraId="61F923AB"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87.03%</w:t>
            </w:r>
          </w:p>
        </w:tc>
      </w:tr>
      <w:tr w:rsidR="005540D4" w:rsidRPr="005540D4" w14:paraId="255E817D" w14:textId="77777777" w:rsidTr="005540D4">
        <w:trPr>
          <w:trHeight w:val="285"/>
        </w:trPr>
        <w:tc>
          <w:tcPr>
            <w:tcW w:w="2080" w:type="dxa"/>
            <w:tcBorders>
              <w:top w:val="nil"/>
              <w:left w:val="nil"/>
              <w:bottom w:val="nil"/>
              <w:right w:val="nil"/>
            </w:tcBorders>
            <w:shd w:val="clear" w:color="auto" w:fill="auto"/>
            <w:noWrap/>
            <w:vAlign w:val="bottom"/>
            <w:hideMark/>
          </w:tcPr>
          <w:p w14:paraId="299D3C1F"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Cottam</w:t>
            </w:r>
          </w:p>
        </w:tc>
        <w:tc>
          <w:tcPr>
            <w:tcW w:w="1440" w:type="dxa"/>
            <w:tcBorders>
              <w:top w:val="nil"/>
              <w:left w:val="nil"/>
              <w:bottom w:val="nil"/>
              <w:right w:val="nil"/>
            </w:tcBorders>
            <w:shd w:val="clear" w:color="auto" w:fill="auto"/>
            <w:noWrap/>
            <w:vAlign w:val="center"/>
            <w:hideMark/>
          </w:tcPr>
          <w:p w14:paraId="10184A81"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1879</w:t>
            </w:r>
          </w:p>
        </w:tc>
        <w:tc>
          <w:tcPr>
            <w:tcW w:w="2040" w:type="dxa"/>
            <w:tcBorders>
              <w:top w:val="nil"/>
              <w:left w:val="nil"/>
              <w:bottom w:val="nil"/>
              <w:right w:val="nil"/>
            </w:tcBorders>
            <w:shd w:val="clear" w:color="auto" w:fill="auto"/>
            <w:noWrap/>
            <w:vAlign w:val="center"/>
            <w:hideMark/>
          </w:tcPr>
          <w:p w14:paraId="0EEEF728"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51.21%</w:t>
            </w:r>
          </w:p>
        </w:tc>
        <w:tc>
          <w:tcPr>
            <w:tcW w:w="1420" w:type="dxa"/>
            <w:tcBorders>
              <w:top w:val="nil"/>
              <w:left w:val="nil"/>
              <w:bottom w:val="nil"/>
              <w:right w:val="nil"/>
            </w:tcBorders>
            <w:shd w:val="clear" w:color="auto" w:fill="auto"/>
            <w:noWrap/>
            <w:vAlign w:val="center"/>
            <w:hideMark/>
          </w:tcPr>
          <w:p w14:paraId="008C672B"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44.57%</w:t>
            </w:r>
          </w:p>
        </w:tc>
      </w:tr>
      <w:tr w:rsidR="005540D4" w:rsidRPr="005540D4" w14:paraId="0EF1A393" w14:textId="77777777" w:rsidTr="005540D4">
        <w:trPr>
          <w:trHeight w:val="285"/>
        </w:trPr>
        <w:tc>
          <w:tcPr>
            <w:tcW w:w="2080" w:type="dxa"/>
            <w:tcBorders>
              <w:top w:val="nil"/>
              <w:left w:val="nil"/>
              <w:bottom w:val="nil"/>
              <w:right w:val="nil"/>
            </w:tcBorders>
            <w:shd w:val="clear" w:color="auto" w:fill="auto"/>
            <w:noWrap/>
            <w:vAlign w:val="bottom"/>
            <w:hideMark/>
          </w:tcPr>
          <w:p w14:paraId="359A59F9"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Higher Bartle</w:t>
            </w:r>
          </w:p>
        </w:tc>
        <w:tc>
          <w:tcPr>
            <w:tcW w:w="1440" w:type="dxa"/>
            <w:tcBorders>
              <w:top w:val="nil"/>
              <w:left w:val="nil"/>
              <w:bottom w:val="nil"/>
              <w:right w:val="nil"/>
            </w:tcBorders>
            <w:shd w:val="clear" w:color="auto" w:fill="auto"/>
            <w:noWrap/>
            <w:vAlign w:val="center"/>
            <w:hideMark/>
          </w:tcPr>
          <w:p w14:paraId="7D7A8852"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677</w:t>
            </w:r>
          </w:p>
        </w:tc>
        <w:tc>
          <w:tcPr>
            <w:tcW w:w="2040" w:type="dxa"/>
            <w:tcBorders>
              <w:top w:val="nil"/>
              <w:left w:val="nil"/>
              <w:bottom w:val="nil"/>
              <w:right w:val="nil"/>
            </w:tcBorders>
            <w:shd w:val="clear" w:color="auto" w:fill="auto"/>
            <w:noWrap/>
            <w:vAlign w:val="center"/>
            <w:hideMark/>
          </w:tcPr>
          <w:p w14:paraId="60CCB8A9"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18.45%</w:t>
            </w:r>
          </w:p>
        </w:tc>
        <w:tc>
          <w:tcPr>
            <w:tcW w:w="1420" w:type="dxa"/>
            <w:tcBorders>
              <w:top w:val="nil"/>
              <w:left w:val="nil"/>
              <w:bottom w:val="nil"/>
              <w:right w:val="nil"/>
            </w:tcBorders>
            <w:shd w:val="clear" w:color="auto" w:fill="auto"/>
            <w:noWrap/>
            <w:vAlign w:val="center"/>
            <w:hideMark/>
          </w:tcPr>
          <w:p w14:paraId="28D50370"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16.06%</w:t>
            </w:r>
          </w:p>
        </w:tc>
      </w:tr>
      <w:tr w:rsidR="005540D4" w:rsidRPr="005540D4" w14:paraId="3B1B478C" w14:textId="77777777" w:rsidTr="005540D4">
        <w:trPr>
          <w:trHeight w:val="285"/>
        </w:trPr>
        <w:tc>
          <w:tcPr>
            <w:tcW w:w="2080" w:type="dxa"/>
            <w:tcBorders>
              <w:top w:val="nil"/>
              <w:left w:val="nil"/>
              <w:bottom w:val="nil"/>
              <w:right w:val="nil"/>
            </w:tcBorders>
            <w:shd w:val="clear" w:color="auto" w:fill="auto"/>
            <w:noWrap/>
            <w:vAlign w:val="bottom"/>
            <w:hideMark/>
          </w:tcPr>
          <w:p w14:paraId="671D079B"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Lightfoot Green</w:t>
            </w:r>
          </w:p>
        </w:tc>
        <w:tc>
          <w:tcPr>
            <w:tcW w:w="1440" w:type="dxa"/>
            <w:tcBorders>
              <w:top w:val="nil"/>
              <w:left w:val="nil"/>
              <w:bottom w:val="nil"/>
              <w:right w:val="nil"/>
            </w:tcBorders>
            <w:shd w:val="clear" w:color="auto" w:fill="auto"/>
            <w:noWrap/>
            <w:vAlign w:val="center"/>
            <w:hideMark/>
          </w:tcPr>
          <w:p w14:paraId="5FB9B0E7"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479</w:t>
            </w:r>
          </w:p>
        </w:tc>
        <w:tc>
          <w:tcPr>
            <w:tcW w:w="2040" w:type="dxa"/>
            <w:tcBorders>
              <w:top w:val="nil"/>
              <w:left w:val="nil"/>
              <w:bottom w:val="nil"/>
              <w:right w:val="nil"/>
            </w:tcBorders>
            <w:shd w:val="clear" w:color="auto" w:fill="auto"/>
            <w:noWrap/>
            <w:vAlign w:val="center"/>
            <w:hideMark/>
          </w:tcPr>
          <w:p w14:paraId="71C487D3"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13.06%</w:t>
            </w:r>
          </w:p>
        </w:tc>
        <w:tc>
          <w:tcPr>
            <w:tcW w:w="1420" w:type="dxa"/>
            <w:tcBorders>
              <w:top w:val="nil"/>
              <w:left w:val="nil"/>
              <w:bottom w:val="nil"/>
              <w:right w:val="nil"/>
            </w:tcBorders>
            <w:shd w:val="clear" w:color="auto" w:fill="auto"/>
            <w:noWrap/>
            <w:vAlign w:val="center"/>
            <w:hideMark/>
          </w:tcPr>
          <w:p w14:paraId="1B9B97CD"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11.36%</w:t>
            </w:r>
          </w:p>
        </w:tc>
      </w:tr>
      <w:tr w:rsidR="005540D4" w:rsidRPr="005540D4" w14:paraId="4D134639" w14:textId="77777777" w:rsidTr="005540D4">
        <w:trPr>
          <w:trHeight w:val="285"/>
        </w:trPr>
        <w:tc>
          <w:tcPr>
            <w:tcW w:w="2080" w:type="dxa"/>
            <w:tcBorders>
              <w:top w:val="nil"/>
              <w:left w:val="nil"/>
              <w:bottom w:val="nil"/>
              <w:right w:val="nil"/>
            </w:tcBorders>
            <w:shd w:val="clear" w:color="auto" w:fill="auto"/>
            <w:noWrap/>
            <w:vAlign w:val="bottom"/>
            <w:hideMark/>
          </w:tcPr>
          <w:p w14:paraId="2094A8EB"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Woodplumpton</w:t>
            </w:r>
          </w:p>
        </w:tc>
        <w:tc>
          <w:tcPr>
            <w:tcW w:w="1440" w:type="dxa"/>
            <w:tcBorders>
              <w:top w:val="nil"/>
              <w:left w:val="nil"/>
              <w:bottom w:val="nil"/>
              <w:right w:val="nil"/>
            </w:tcBorders>
            <w:shd w:val="clear" w:color="auto" w:fill="auto"/>
            <w:noWrap/>
            <w:vAlign w:val="center"/>
            <w:hideMark/>
          </w:tcPr>
          <w:p w14:paraId="0220F7CC"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378</w:t>
            </w:r>
          </w:p>
        </w:tc>
        <w:tc>
          <w:tcPr>
            <w:tcW w:w="2040" w:type="dxa"/>
            <w:tcBorders>
              <w:top w:val="nil"/>
              <w:left w:val="nil"/>
              <w:bottom w:val="nil"/>
              <w:right w:val="nil"/>
            </w:tcBorders>
            <w:shd w:val="clear" w:color="auto" w:fill="auto"/>
            <w:noWrap/>
            <w:vAlign w:val="center"/>
            <w:hideMark/>
          </w:tcPr>
          <w:p w14:paraId="45CEF7F8"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10.30%</w:t>
            </w:r>
          </w:p>
        </w:tc>
        <w:tc>
          <w:tcPr>
            <w:tcW w:w="1420" w:type="dxa"/>
            <w:tcBorders>
              <w:top w:val="nil"/>
              <w:left w:val="nil"/>
              <w:bottom w:val="nil"/>
              <w:right w:val="nil"/>
            </w:tcBorders>
            <w:shd w:val="clear" w:color="auto" w:fill="auto"/>
            <w:noWrap/>
            <w:vAlign w:val="center"/>
            <w:hideMark/>
          </w:tcPr>
          <w:p w14:paraId="300BBB0A"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8.97%</w:t>
            </w:r>
          </w:p>
        </w:tc>
      </w:tr>
      <w:tr w:rsidR="005540D4" w:rsidRPr="005540D4" w14:paraId="4EF77BDF" w14:textId="77777777" w:rsidTr="005540D4">
        <w:trPr>
          <w:trHeight w:val="285"/>
        </w:trPr>
        <w:tc>
          <w:tcPr>
            <w:tcW w:w="2080" w:type="dxa"/>
            <w:tcBorders>
              <w:top w:val="nil"/>
              <w:left w:val="nil"/>
              <w:bottom w:val="nil"/>
              <w:right w:val="nil"/>
            </w:tcBorders>
            <w:shd w:val="clear" w:color="auto" w:fill="auto"/>
            <w:noWrap/>
            <w:vAlign w:val="bottom"/>
            <w:hideMark/>
          </w:tcPr>
          <w:p w14:paraId="7779DF81"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Lower Bartle</w:t>
            </w:r>
          </w:p>
        </w:tc>
        <w:tc>
          <w:tcPr>
            <w:tcW w:w="1440" w:type="dxa"/>
            <w:tcBorders>
              <w:top w:val="nil"/>
              <w:left w:val="nil"/>
              <w:bottom w:val="nil"/>
              <w:right w:val="nil"/>
            </w:tcBorders>
            <w:shd w:val="clear" w:color="auto" w:fill="auto"/>
            <w:noWrap/>
            <w:vAlign w:val="center"/>
            <w:hideMark/>
          </w:tcPr>
          <w:p w14:paraId="19806029"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87</w:t>
            </w:r>
          </w:p>
        </w:tc>
        <w:tc>
          <w:tcPr>
            <w:tcW w:w="2040" w:type="dxa"/>
            <w:tcBorders>
              <w:top w:val="nil"/>
              <w:left w:val="nil"/>
              <w:bottom w:val="nil"/>
              <w:right w:val="nil"/>
            </w:tcBorders>
            <w:shd w:val="clear" w:color="auto" w:fill="auto"/>
            <w:noWrap/>
            <w:vAlign w:val="center"/>
            <w:hideMark/>
          </w:tcPr>
          <w:p w14:paraId="6CF5C7F4"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2.37%</w:t>
            </w:r>
          </w:p>
        </w:tc>
        <w:tc>
          <w:tcPr>
            <w:tcW w:w="1420" w:type="dxa"/>
            <w:tcBorders>
              <w:top w:val="nil"/>
              <w:left w:val="nil"/>
              <w:bottom w:val="nil"/>
              <w:right w:val="nil"/>
            </w:tcBorders>
            <w:shd w:val="clear" w:color="auto" w:fill="auto"/>
            <w:noWrap/>
            <w:vAlign w:val="center"/>
            <w:hideMark/>
          </w:tcPr>
          <w:p w14:paraId="2C04CB49"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2.06%</w:t>
            </w:r>
          </w:p>
        </w:tc>
      </w:tr>
      <w:tr w:rsidR="005540D4" w:rsidRPr="005540D4" w14:paraId="1206A418" w14:textId="77777777" w:rsidTr="005540D4">
        <w:trPr>
          <w:trHeight w:val="285"/>
        </w:trPr>
        <w:tc>
          <w:tcPr>
            <w:tcW w:w="2080" w:type="dxa"/>
            <w:tcBorders>
              <w:top w:val="nil"/>
              <w:left w:val="nil"/>
              <w:bottom w:val="nil"/>
              <w:right w:val="nil"/>
            </w:tcBorders>
            <w:shd w:val="clear" w:color="auto" w:fill="auto"/>
            <w:noWrap/>
            <w:vAlign w:val="bottom"/>
            <w:hideMark/>
          </w:tcPr>
          <w:p w14:paraId="0757F760"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Preston</w:t>
            </w:r>
          </w:p>
        </w:tc>
        <w:tc>
          <w:tcPr>
            <w:tcW w:w="1440" w:type="dxa"/>
            <w:tcBorders>
              <w:top w:val="nil"/>
              <w:left w:val="nil"/>
              <w:bottom w:val="nil"/>
              <w:right w:val="nil"/>
            </w:tcBorders>
            <w:shd w:val="clear" w:color="auto" w:fill="auto"/>
            <w:noWrap/>
            <w:vAlign w:val="center"/>
            <w:hideMark/>
          </w:tcPr>
          <w:p w14:paraId="54B9DDCA"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83</w:t>
            </w:r>
          </w:p>
        </w:tc>
        <w:tc>
          <w:tcPr>
            <w:tcW w:w="2040" w:type="dxa"/>
            <w:tcBorders>
              <w:top w:val="nil"/>
              <w:left w:val="nil"/>
              <w:bottom w:val="nil"/>
              <w:right w:val="nil"/>
            </w:tcBorders>
            <w:shd w:val="clear" w:color="auto" w:fill="auto"/>
            <w:noWrap/>
            <w:vAlign w:val="center"/>
            <w:hideMark/>
          </w:tcPr>
          <w:p w14:paraId="797E65E5"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2.26%</w:t>
            </w:r>
          </w:p>
        </w:tc>
        <w:tc>
          <w:tcPr>
            <w:tcW w:w="1420" w:type="dxa"/>
            <w:tcBorders>
              <w:top w:val="nil"/>
              <w:left w:val="nil"/>
              <w:bottom w:val="nil"/>
              <w:right w:val="nil"/>
            </w:tcBorders>
            <w:shd w:val="clear" w:color="auto" w:fill="auto"/>
            <w:noWrap/>
            <w:vAlign w:val="center"/>
            <w:hideMark/>
          </w:tcPr>
          <w:p w14:paraId="01180864"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1.97%</w:t>
            </w:r>
          </w:p>
        </w:tc>
      </w:tr>
      <w:tr w:rsidR="005540D4" w:rsidRPr="005540D4" w14:paraId="7CB94A8F" w14:textId="77777777" w:rsidTr="005540D4">
        <w:trPr>
          <w:trHeight w:val="285"/>
        </w:trPr>
        <w:tc>
          <w:tcPr>
            <w:tcW w:w="2080" w:type="dxa"/>
            <w:tcBorders>
              <w:top w:val="nil"/>
              <w:left w:val="nil"/>
              <w:bottom w:val="nil"/>
              <w:right w:val="nil"/>
            </w:tcBorders>
            <w:shd w:val="clear" w:color="auto" w:fill="auto"/>
            <w:noWrap/>
            <w:vAlign w:val="bottom"/>
            <w:hideMark/>
          </w:tcPr>
          <w:p w14:paraId="23D1F64D"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Catforth</w:t>
            </w:r>
          </w:p>
        </w:tc>
        <w:tc>
          <w:tcPr>
            <w:tcW w:w="1440" w:type="dxa"/>
            <w:tcBorders>
              <w:top w:val="nil"/>
              <w:left w:val="nil"/>
              <w:bottom w:val="nil"/>
              <w:right w:val="nil"/>
            </w:tcBorders>
            <w:shd w:val="clear" w:color="auto" w:fill="auto"/>
            <w:noWrap/>
            <w:vAlign w:val="center"/>
            <w:hideMark/>
          </w:tcPr>
          <w:p w14:paraId="48E2B530"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55</w:t>
            </w:r>
          </w:p>
        </w:tc>
        <w:tc>
          <w:tcPr>
            <w:tcW w:w="2040" w:type="dxa"/>
            <w:tcBorders>
              <w:top w:val="nil"/>
              <w:left w:val="nil"/>
              <w:bottom w:val="nil"/>
              <w:right w:val="nil"/>
            </w:tcBorders>
            <w:shd w:val="clear" w:color="auto" w:fill="auto"/>
            <w:noWrap/>
            <w:vAlign w:val="center"/>
            <w:hideMark/>
          </w:tcPr>
          <w:p w14:paraId="3C4DC007"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1.50%</w:t>
            </w:r>
          </w:p>
        </w:tc>
        <w:tc>
          <w:tcPr>
            <w:tcW w:w="1420" w:type="dxa"/>
            <w:tcBorders>
              <w:top w:val="nil"/>
              <w:left w:val="nil"/>
              <w:bottom w:val="nil"/>
              <w:right w:val="nil"/>
            </w:tcBorders>
            <w:shd w:val="clear" w:color="auto" w:fill="auto"/>
            <w:noWrap/>
            <w:vAlign w:val="center"/>
            <w:hideMark/>
          </w:tcPr>
          <w:p w14:paraId="0DCC9693"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1.30%</w:t>
            </w:r>
          </w:p>
        </w:tc>
      </w:tr>
      <w:tr w:rsidR="005540D4" w:rsidRPr="005540D4" w14:paraId="57AD9F4F" w14:textId="77777777" w:rsidTr="005540D4">
        <w:trPr>
          <w:trHeight w:val="285"/>
        </w:trPr>
        <w:tc>
          <w:tcPr>
            <w:tcW w:w="2080" w:type="dxa"/>
            <w:tcBorders>
              <w:top w:val="nil"/>
              <w:left w:val="nil"/>
              <w:bottom w:val="nil"/>
              <w:right w:val="nil"/>
            </w:tcBorders>
            <w:shd w:val="clear" w:color="auto" w:fill="auto"/>
            <w:noWrap/>
            <w:vAlign w:val="bottom"/>
            <w:hideMark/>
          </w:tcPr>
          <w:p w14:paraId="6B6E42E3"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Bartle</w:t>
            </w:r>
          </w:p>
        </w:tc>
        <w:tc>
          <w:tcPr>
            <w:tcW w:w="1440" w:type="dxa"/>
            <w:tcBorders>
              <w:top w:val="nil"/>
              <w:left w:val="nil"/>
              <w:bottom w:val="nil"/>
              <w:right w:val="nil"/>
            </w:tcBorders>
            <w:shd w:val="clear" w:color="auto" w:fill="auto"/>
            <w:noWrap/>
            <w:vAlign w:val="center"/>
            <w:hideMark/>
          </w:tcPr>
          <w:p w14:paraId="0008F0E2"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16</w:t>
            </w:r>
          </w:p>
        </w:tc>
        <w:tc>
          <w:tcPr>
            <w:tcW w:w="2040" w:type="dxa"/>
            <w:tcBorders>
              <w:top w:val="nil"/>
              <w:left w:val="nil"/>
              <w:bottom w:val="nil"/>
              <w:right w:val="nil"/>
            </w:tcBorders>
            <w:shd w:val="clear" w:color="auto" w:fill="auto"/>
            <w:noWrap/>
            <w:vAlign w:val="center"/>
            <w:hideMark/>
          </w:tcPr>
          <w:p w14:paraId="720DCFA9"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0.44%</w:t>
            </w:r>
          </w:p>
        </w:tc>
        <w:tc>
          <w:tcPr>
            <w:tcW w:w="1420" w:type="dxa"/>
            <w:tcBorders>
              <w:top w:val="nil"/>
              <w:left w:val="nil"/>
              <w:bottom w:val="nil"/>
              <w:right w:val="nil"/>
            </w:tcBorders>
            <w:shd w:val="clear" w:color="auto" w:fill="auto"/>
            <w:noWrap/>
            <w:vAlign w:val="center"/>
            <w:hideMark/>
          </w:tcPr>
          <w:p w14:paraId="16E48421"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0.38%</w:t>
            </w:r>
          </w:p>
        </w:tc>
      </w:tr>
      <w:tr w:rsidR="005540D4" w:rsidRPr="005540D4" w14:paraId="1AD0CEE1" w14:textId="77777777" w:rsidTr="005540D4">
        <w:trPr>
          <w:trHeight w:val="285"/>
        </w:trPr>
        <w:tc>
          <w:tcPr>
            <w:tcW w:w="2080" w:type="dxa"/>
            <w:tcBorders>
              <w:top w:val="nil"/>
              <w:left w:val="nil"/>
              <w:bottom w:val="nil"/>
              <w:right w:val="nil"/>
            </w:tcBorders>
            <w:shd w:val="clear" w:color="auto" w:fill="auto"/>
            <w:noWrap/>
            <w:vAlign w:val="bottom"/>
            <w:hideMark/>
          </w:tcPr>
          <w:p w14:paraId="3AC571D1" w14:textId="77777777" w:rsidR="005540D4" w:rsidRPr="005540D4" w:rsidRDefault="005540D4" w:rsidP="005540D4">
            <w:pPr>
              <w:spacing w:after="0" w:line="240" w:lineRule="auto"/>
              <w:ind w:firstLineChars="100" w:firstLine="220"/>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Fulwood</w:t>
            </w:r>
          </w:p>
        </w:tc>
        <w:tc>
          <w:tcPr>
            <w:tcW w:w="1440" w:type="dxa"/>
            <w:tcBorders>
              <w:top w:val="nil"/>
              <w:left w:val="nil"/>
              <w:bottom w:val="nil"/>
              <w:right w:val="nil"/>
            </w:tcBorders>
            <w:shd w:val="clear" w:color="auto" w:fill="auto"/>
            <w:noWrap/>
            <w:vAlign w:val="center"/>
            <w:hideMark/>
          </w:tcPr>
          <w:p w14:paraId="43AC29C7"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15</w:t>
            </w:r>
          </w:p>
        </w:tc>
        <w:tc>
          <w:tcPr>
            <w:tcW w:w="2040" w:type="dxa"/>
            <w:tcBorders>
              <w:top w:val="nil"/>
              <w:left w:val="nil"/>
              <w:bottom w:val="nil"/>
              <w:right w:val="nil"/>
            </w:tcBorders>
            <w:shd w:val="clear" w:color="auto" w:fill="auto"/>
            <w:noWrap/>
            <w:vAlign w:val="center"/>
            <w:hideMark/>
          </w:tcPr>
          <w:p w14:paraId="3ECBA2BE"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0.41%</w:t>
            </w:r>
          </w:p>
        </w:tc>
        <w:tc>
          <w:tcPr>
            <w:tcW w:w="1420" w:type="dxa"/>
            <w:tcBorders>
              <w:top w:val="nil"/>
              <w:left w:val="nil"/>
              <w:bottom w:val="nil"/>
              <w:right w:val="nil"/>
            </w:tcBorders>
            <w:shd w:val="clear" w:color="auto" w:fill="auto"/>
            <w:noWrap/>
            <w:vAlign w:val="center"/>
            <w:hideMark/>
          </w:tcPr>
          <w:p w14:paraId="252F18A2" w14:textId="77777777" w:rsidR="005540D4" w:rsidRPr="005540D4" w:rsidRDefault="005540D4" w:rsidP="005540D4">
            <w:pPr>
              <w:spacing w:after="0" w:line="240" w:lineRule="auto"/>
              <w:jc w:val="center"/>
              <w:rPr>
                <w:rFonts w:ascii="Aptos Narrow" w:eastAsia="Times New Roman" w:hAnsi="Aptos Narrow" w:cs="Times New Roman"/>
                <w:color w:val="000000"/>
                <w:kern w:val="0"/>
                <w:lang w:eastAsia="en-GB"/>
                <w14:ligatures w14:val="none"/>
              </w:rPr>
            </w:pPr>
            <w:r w:rsidRPr="005540D4">
              <w:rPr>
                <w:rFonts w:ascii="Aptos Narrow" w:eastAsia="Times New Roman" w:hAnsi="Aptos Narrow" w:cs="Times New Roman"/>
                <w:color w:val="000000"/>
                <w:kern w:val="0"/>
                <w:lang w:eastAsia="en-GB"/>
                <w14:ligatures w14:val="none"/>
              </w:rPr>
              <w:t>0.36%</w:t>
            </w:r>
          </w:p>
        </w:tc>
      </w:tr>
      <w:tr w:rsidR="005540D4" w:rsidRPr="005540D4" w14:paraId="3CD05020" w14:textId="77777777" w:rsidTr="005540D4">
        <w:trPr>
          <w:trHeight w:val="285"/>
        </w:trPr>
        <w:tc>
          <w:tcPr>
            <w:tcW w:w="2080" w:type="dxa"/>
            <w:tcBorders>
              <w:top w:val="single" w:sz="4" w:space="0" w:color="44B3E1"/>
              <w:left w:val="nil"/>
              <w:bottom w:val="nil"/>
              <w:right w:val="nil"/>
            </w:tcBorders>
            <w:shd w:val="clear" w:color="C0E6F5" w:fill="C0E6F5"/>
            <w:noWrap/>
            <w:vAlign w:val="bottom"/>
            <w:hideMark/>
          </w:tcPr>
          <w:p w14:paraId="579D40EA" w14:textId="77777777" w:rsidR="005540D4" w:rsidRPr="005540D4" w:rsidRDefault="005540D4" w:rsidP="005540D4">
            <w:pPr>
              <w:spacing w:after="0" w:line="240" w:lineRule="auto"/>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Grand Total</w:t>
            </w:r>
          </w:p>
        </w:tc>
        <w:tc>
          <w:tcPr>
            <w:tcW w:w="1440" w:type="dxa"/>
            <w:tcBorders>
              <w:top w:val="single" w:sz="4" w:space="0" w:color="44B3E1"/>
              <w:left w:val="nil"/>
              <w:bottom w:val="nil"/>
              <w:right w:val="nil"/>
            </w:tcBorders>
            <w:shd w:val="clear" w:color="C0E6F5" w:fill="C0E6F5"/>
            <w:noWrap/>
            <w:vAlign w:val="center"/>
            <w:hideMark/>
          </w:tcPr>
          <w:p w14:paraId="46D02D2B" w14:textId="77777777"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r w:rsidRPr="005540D4">
              <w:rPr>
                <w:rFonts w:ascii="Aptos Narrow" w:eastAsia="Times New Roman" w:hAnsi="Aptos Narrow" w:cs="Times New Roman"/>
                <w:b/>
                <w:bCs/>
                <w:color w:val="000000"/>
                <w:kern w:val="0"/>
                <w:lang w:eastAsia="en-GB"/>
                <w14:ligatures w14:val="none"/>
              </w:rPr>
              <w:t>4216</w:t>
            </w:r>
          </w:p>
        </w:tc>
        <w:tc>
          <w:tcPr>
            <w:tcW w:w="2040" w:type="dxa"/>
            <w:tcBorders>
              <w:top w:val="single" w:sz="4" w:space="0" w:color="44B3E1"/>
              <w:left w:val="nil"/>
              <w:bottom w:val="nil"/>
              <w:right w:val="nil"/>
            </w:tcBorders>
            <w:shd w:val="clear" w:color="C0E6F5" w:fill="C0E6F5"/>
            <w:noWrap/>
            <w:vAlign w:val="center"/>
            <w:hideMark/>
          </w:tcPr>
          <w:p w14:paraId="3B61B47F" w14:textId="33FE7A1F" w:rsidR="005540D4" w:rsidRPr="005540D4" w:rsidRDefault="005540D4" w:rsidP="005540D4">
            <w:pPr>
              <w:spacing w:after="0" w:line="240" w:lineRule="auto"/>
              <w:jc w:val="center"/>
              <w:rPr>
                <w:rFonts w:ascii="Aptos Narrow" w:eastAsia="Times New Roman" w:hAnsi="Aptos Narrow" w:cs="Times New Roman"/>
                <w:b/>
                <w:bCs/>
                <w:color w:val="000000"/>
                <w:kern w:val="0"/>
                <w:lang w:eastAsia="en-GB"/>
                <w14:ligatures w14:val="none"/>
              </w:rPr>
            </w:pPr>
          </w:p>
        </w:tc>
        <w:tc>
          <w:tcPr>
            <w:tcW w:w="1420" w:type="dxa"/>
            <w:tcBorders>
              <w:top w:val="single" w:sz="4" w:space="0" w:color="44B3E1"/>
              <w:left w:val="nil"/>
              <w:bottom w:val="nil"/>
              <w:right w:val="nil"/>
            </w:tcBorders>
            <w:shd w:val="clear" w:color="C0E6F5" w:fill="C0E6F5"/>
            <w:noWrap/>
            <w:vAlign w:val="center"/>
            <w:hideMark/>
          </w:tcPr>
          <w:p w14:paraId="2E5638DD" w14:textId="449FBAD9" w:rsidR="005540D4" w:rsidRPr="005540D4" w:rsidRDefault="005540D4" w:rsidP="004112DE">
            <w:pPr>
              <w:keepNext/>
              <w:spacing w:after="0" w:line="240" w:lineRule="auto"/>
              <w:jc w:val="center"/>
              <w:rPr>
                <w:rFonts w:ascii="Aptos Narrow" w:eastAsia="Times New Roman" w:hAnsi="Aptos Narrow" w:cs="Times New Roman"/>
                <w:b/>
                <w:bCs/>
                <w:color w:val="000000"/>
                <w:kern w:val="0"/>
                <w:lang w:eastAsia="en-GB"/>
                <w14:ligatures w14:val="none"/>
              </w:rPr>
            </w:pPr>
          </w:p>
        </w:tc>
      </w:tr>
    </w:tbl>
    <w:p w14:paraId="7E793754" w14:textId="09439113" w:rsidR="00E05AD8" w:rsidRPr="00394A34" w:rsidRDefault="004112DE" w:rsidP="004112DE">
      <w:pPr>
        <w:pStyle w:val="Caption"/>
        <w:rPr>
          <w:sz w:val="24"/>
          <w:szCs w:val="24"/>
        </w:rPr>
      </w:pPr>
      <w:r>
        <w:t xml:space="preserve">Table </w:t>
      </w:r>
      <w:r w:rsidR="00002085">
        <w:fldChar w:fldCharType="begin"/>
      </w:r>
      <w:r w:rsidR="00002085">
        <w:instrText xml:space="preserve"> SEQ Table \* ARABIC </w:instrText>
      </w:r>
      <w:r w:rsidR="00002085">
        <w:fldChar w:fldCharType="separate"/>
      </w:r>
      <w:r w:rsidR="00002085">
        <w:rPr>
          <w:noProof/>
        </w:rPr>
        <w:t>1</w:t>
      </w:r>
      <w:r w:rsidR="00002085">
        <w:rPr>
          <w:noProof/>
        </w:rPr>
        <w:fldChar w:fldCharType="end"/>
      </w:r>
      <w:r>
        <w:t xml:space="preserve"> - Existing Parish Breakdown</w:t>
      </w:r>
    </w:p>
    <w:p w14:paraId="797278EC" w14:textId="4046EBCF" w:rsidR="004C5832" w:rsidRPr="00131325" w:rsidRDefault="005540D4" w:rsidP="00131325">
      <w:pPr>
        <w:spacing w:line="276" w:lineRule="auto"/>
        <w:rPr>
          <w:sz w:val="24"/>
          <w:szCs w:val="24"/>
        </w:rPr>
      </w:pPr>
      <w:r w:rsidRPr="00394A34">
        <w:rPr>
          <w:sz w:val="24"/>
          <w:szCs w:val="24"/>
        </w:rPr>
        <w:lastRenderedPageBreak/>
        <w:t xml:space="preserve">Plumpton ward currently contains 87% of the parish residents. Catforth only 13%. If the number of councillors were decided today on the principle of </w:t>
      </w:r>
      <w:r w:rsidR="008F3BC7" w:rsidRPr="00394A34">
        <w:rPr>
          <w:sz w:val="24"/>
          <w:szCs w:val="24"/>
        </w:rPr>
        <w:t>proportionality,</w:t>
      </w:r>
      <w:r w:rsidRPr="00394A34">
        <w:rPr>
          <w:sz w:val="24"/>
          <w:szCs w:val="24"/>
        </w:rPr>
        <w:t xml:space="preserve"> then Plumpton ward should have 7</w:t>
      </w:r>
      <w:r w:rsidR="00464A3F" w:rsidRPr="00394A34">
        <w:rPr>
          <w:sz w:val="24"/>
          <w:szCs w:val="24"/>
        </w:rPr>
        <w:t xml:space="preserve"> councillors</w:t>
      </w:r>
      <w:r w:rsidRPr="00394A34">
        <w:rPr>
          <w:sz w:val="24"/>
          <w:szCs w:val="24"/>
        </w:rPr>
        <w:t>, Catforth</w:t>
      </w:r>
      <w:r w:rsidR="00F23B89" w:rsidRPr="00394A34">
        <w:rPr>
          <w:sz w:val="24"/>
          <w:szCs w:val="24"/>
        </w:rPr>
        <w:t xml:space="preserve"> should have 1.</w:t>
      </w:r>
    </w:p>
    <w:p w14:paraId="0500DE7B" w14:textId="54A8CCD7" w:rsidR="001E6996" w:rsidRDefault="009257EC" w:rsidP="00446241">
      <w:pPr>
        <w:pStyle w:val="Heading2"/>
        <w:spacing w:before="360" w:after="240"/>
      </w:pPr>
      <w:r>
        <w:t>Community Governance Review</w:t>
      </w:r>
    </w:p>
    <w:p w14:paraId="1085A365" w14:textId="3A2104A6" w:rsidR="00394A34" w:rsidRPr="00394A34" w:rsidRDefault="00394A34" w:rsidP="00394A34">
      <w:pPr>
        <w:spacing w:line="276" w:lineRule="auto"/>
        <w:rPr>
          <w:sz w:val="24"/>
          <w:szCs w:val="24"/>
        </w:rPr>
      </w:pPr>
      <w:r w:rsidRPr="00394A34">
        <w:rPr>
          <w:sz w:val="24"/>
          <w:szCs w:val="24"/>
        </w:rPr>
        <w:t xml:space="preserve">A Community Governance Review (CGR) is a legal process whereby </w:t>
      </w:r>
      <w:r w:rsidR="003D1BFB">
        <w:rPr>
          <w:sz w:val="24"/>
          <w:szCs w:val="24"/>
        </w:rPr>
        <w:t>c</w:t>
      </w:r>
      <w:r w:rsidRPr="00394A34">
        <w:rPr>
          <w:sz w:val="24"/>
          <w:szCs w:val="24"/>
        </w:rPr>
        <w:t xml:space="preserve">ouncils can create parish councils, </w:t>
      </w:r>
      <w:r w:rsidR="00E654D1" w:rsidRPr="00394A34">
        <w:rPr>
          <w:sz w:val="24"/>
          <w:szCs w:val="24"/>
        </w:rPr>
        <w:t>review,</w:t>
      </w:r>
      <w:r w:rsidRPr="00394A34">
        <w:rPr>
          <w:sz w:val="24"/>
          <w:szCs w:val="24"/>
        </w:rPr>
        <w:t xml:space="preserve"> and change parish electoral arrangements, boundaries, and in extreme cases abolish parishes.</w:t>
      </w:r>
    </w:p>
    <w:p w14:paraId="5A63D9BD" w14:textId="4115734F" w:rsidR="00F30033" w:rsidRDefault="001F2882" w:rsidP="00394A34">
      <w:pPr>
        <w:spacing w:line="276" w:lineRule="auto"/>
        <w:rPr>
          <w:sz w:val="24"/>
          <w:szCs w:val="24"/>
        </w:rPr>
      </w:pPr>
      <w:r>
        <w:rPr>
          <w:sz w:val="24"/>
          <w:szCs w:val="24"/>
        </w:rPr>
        <w:t>Preston City Council</w:t>
      </w:r>
      <w:r w:rsidR="00E43222">
        <w:rPr>
          <w:sz w:val="24"/>
          <w:szCs w:val="24"/>
        </w:rPr>
        <w:t xml:space="preserve"> (PCC)</w:t>
      </w:r>
      <w:r w:rsidR="00394A34" w:rsidRPr="00394A34">
        <w:rPr>
          <w:sz w:val="24"/>
          <w:szCs w:val="24"/>
        </w:rPr>
        <w:t xml:space="preserve"> is not under a duty to carry out a CGR following the request from </w:t>
      </w:r>
      <w:r w:rsidR="0084588A">
        <w:rPr>
          <w:sz w:val="24"/>
          <w:szCs w:val="24"/>
        </w:rPr>
        <w:t>a p</w:t>
      </w:r>
      <w:r w:rsidR="00394A34" w:rsidRPr="00394A34">
        <w:rPr>
          <w:sz w:val="24"/>
          <w:szCs w:val="24"/>
        </w:rPr>
        <w:t xml:space="preserve">arish </w:t>
      </w:r>
      <w:r w:rsidR="0084588A">
        <w:rPr>
          <w:sz w:val="24"/>
          <w:szCs w:val="24"/>
        </w:rPr>
        <w:t>c</w:t>
      </w:r>
      <w:r w:rsidR="00394A34" w:rsidRPr="00394A34">
        <w:rPr>
          <w:sz w:val="24"/>
          <w:szCs w:val="24"/>
        </w:rPr>
        <w:t>ouncil</w:t>
      </w:r>
      <w:r w:rsidR="00A90ECB">
        <w:rPr>
          <w:sz w:val="24"/>
          <w:szCs w:val="24"/>
        </w:rPr>
        <w:t xml:space="preserve"> but it can choose to</w:t>
      </w:r>
      <w:r w:rsidR="00394A34" w:rsidRPr="00394A34">
        <w:rPr>
          <w:sz w:val="24"/>
          <w:szCs w:val="24"/>
        </w:rPr>
        <w:t>. However, if it receives a valid petition</w:t>
      </w:r>
      <w:r w:rsidR="00C245F8">
        <w:rPr>
          <w:sz w:val="24"/>
          <w:szCs w:val="24"/>
        </w:rPr>
        <w:t>,</w:t>
      </w:r>
      <w:r w:rsidR="00394A34" w:rsidRPr="00394A34">
        <w:rPr>
          <w:sz w:val="24"/>
          <w:szCs w:val="24"/>
        </w:rPr>
        <w:t xml:space="preserve"> then the </w:t>
      </w:r>
      <w:r w:rsidR="003D1BFB">
        <w:rPr>
          <w:sz w:val="24"/>
          <w:szCs w:val="24"/>
        </w:rPr>
        <w:t>c</w:t>
      </w:r>
      <w:r w:rsidR="00394A34" w:rsidRPr="00394A34">
        <w:rPr>
          <w:sz w:val="24"/>
          <w:szCs w:val="24"/>
        </w:rPr>
        <w:t>ouncil will be under a duty to carry out a review</w:t>
      </w:r>
      <w:r w:rsidR="00F30033">
        <w:rPr>
          <w:sz w:val="24"/>
          <w:szCs w:val="24"/>
        </w:rPr>
        <w:t xml:space="preserve"> within 1 year</w:t>
      </w:r>
      <w:r w:rsidR="00394A34" w:rsidRPr="00394A34">
        <w:rPr>
          <w:sz w:val="24"/>
          <w:szCs w:val="24"/>
        </w:rPr>
        <w:t xml:space="preserve">. </w:t>
      </w:r>
      <w:r w:rsidR="00E03723">
        <w:rPr>
          <w:sz w:val="24"/>
          <w:szCs w:val="24"/>
        </w:rPr>
        <w:t>In our case</w:t>
      </w:r>
      <w:r w:rsidR="00DB7A10">
        <w:rPr>
          <w:sz w:val="24"/>
          <w:szCs w:val="24"/>
        </w:rPr>
        <w:t>,</w:t>
      </w:r>
      <w:r w:rsidR="00E03723">
        <w:rPr>
          <w:sz w:val="24"/>
          <w:szCs w:val="24"/>
        </w:rPr>
        <w:t xml:space="preserve"> a</w:t>
      </w:r>
      <w:r w:rsidR="00394A34" w:rsidRPr="00394A34">
        <w:rPr>
          <w:sz w:val="24"/>
          <w:szCs w:val="24"/>
        </w:rPr>
        <w:t xml:space="preserve"> petition must be signed by at least 10% of the electors </w:t>
      </w:r>
      <w:r w:rsidR="00DB7A10">
        <w:rPr>
          <w:sz w:val="24"/>
          <w:szCs w:val="24"/>
        </w:rPr>
        <w:t xml:space="preserve">in the parish </w:t>
      </w:r>
      <w:r w:rsidR="00394A34" w:rsidRPr="00394A34">
        <w:rPr>
          <w:sz w:val="24"/>
          <w:szCs w:val="24"/>
        </w:rPr>
        <w:t xml:space="preserve">to </w:t>
      </w:r>
      <w:r w:rsidR="00CF3A08">
        <w:rPr>
          <w:sz w:val="24"/>
          <w:szCs w:val="24"/>
        </w:rPr>
        <w:t>force</w:t>
      </w:r>
      <w:r w:rsidR="00394A34" w:rsidRPr="00394A34">
        <w:rPr>
          <w:sz w:val="24"/>
          <w:szCs w:val="24"/>
        </w:rPr>
        <w:t xml:space="preserve"> </w:t>
      </w:r>
      <w:r w:rsidR="00DB7A10">
        <w:rPr>
          <w:sz w:val="24"/>
          <w:szCs w:val="24"/>
        </w:rPr>
        <w:t>PCC</w:t>
      </w:r>
      <w:r w:rsidR="00394A34" w:rsidRPr="00394A34">
        <w:rPr>
          <w:sz w:val="24"/>
          <w:szCs w:val="24"/>
        </w:rPr>
        <w:t xml:space="preserve"> </w:t>
      </w:r>
      <w:r w:rsidR="00CF3A08">
        <w:rPr>
          <w:sz w:val="24"/>
          <w:szCs w:val="24"/>
        </w:rPr>
        <w:t xml:space="preserve">to </w:t>
      </w:r>
      <w:r w:rsidR="00394A34" w:rsidRPr="00394A34">
        <w:rPr>
          <w:sz w:val="24"/>
          <w:szCs w:val="24"/>
        </w:rPr>
        <w:t>undertake a review</w:t>
      </w:r>
      <w:r w:rsidR="00DB7A10">
        <w:rPr>
          <w:sz w:val="24"/>
          <w:szCs w:val="24"/>
        </w:rPr>
        <w:t>.</w:t>
      </w:r>
    </w:p>
    <w:p w14:paraId="3CD55042" w14:textId="0F847432" w:rsidR="009257EC" w:rsidRPr="00394A34" w:rsidRDefault="00394A34" w:rsidP="00394A34">
      <w:pPr>
        <w:spacing w:line="276" w:lineRule="auto"/>
        <w:rPr>
          <w:sz w:val="24"/>
          <w:szCs w:val="24"/>
        </w:rPr>
      </w:pPr>
      <w:r w:rsidRPr="00394A34">
        <w:rPr>
          <w:sz w:val="24"/>
          <w:szCs w:val="24"/>
        </w:rPr>
        <w:t>In conducting a CGR</w:t>
      </w:r>
      <w:r w:rsidR="00AA2863">
        <w:rPr>
          <w:sz w:val="24"/>
          <w:szCs w:val="24"/>
        </w:rPr>
        <w:t>,</w:t>
      </w:r>
      <w:r w:rsidRPr="00394A34">
        <w:rPr>
          <w:sz w:val="24"/>
          <w:szCs w:val="24"/>
        </w:rPr>
        <w:t xml:space="preserve"> </w:t>
      </w:r>
      <w:r w:rsidR="00DB7A10">
        <w:rPr>
          <w:sz w:val="24"/>
          <w:szCs w:val="24"/>
        </w:rPr>
        <w:t>PCC</w:t>
      </w:r>
      <w:r w:rsidRPr="00394A34">
        <w:rPr>
          <w:sz w:val="24"/>
          <w:szCs w:val="24"/>
        </w:rPr>
        <w:t xml:space="preserve"> must look to see whether the community governance in the area reflects the identities and interests of the community and is effective and convenient. </w:t>
      </w:r>
      <w:r w:rsidR="007A19E7" w:rsidRPr="00394A34">
        <w:rPr>
          <w:sz w:val="24"/>
          <w:szCs w:val="24"/>
        </w:rPr>
        <w:t>Additionally,</w:t>
      </w:r>
      <w:r w:rsidRPr="00394A34">
        <w:rPr>
          <w:sz w:val="24"/>
          <w:szCs w:val="24"/>
        </w:rPr>
        <w:t xml:space="preserve"> if a review was undertaken, it must ascertain if a change would bring about improved community engagement, more cohesive communities, better local </w:t>
      </w:r>
      <w:r w:rsidR="008F3BC7" w:rsidRPr="00394A34">
        <w:rPr>
          <w:sz w:val="24"/>
          <w:szCs w:val="24"/>
        </w:rPr>
        <w:t>democracy,</w:t>
      </w:r>
      <w:r w:rsidRPr="00394A34">
        <w:rPr>
          <w:sz w:val="24"/>
          <w:szCs w:val="24"/>
        </w:rPr>
        <w:t xml:space="preserve"> and more effective and convenient delivery of local services.</w:t>
      </w:r>
    </w:p>
    <w:p w14:paraId="27A03917" w14:textId="0C8D45D4" w:rsidR="00394A34" w:rsidRPr="00394A34" w:rsidRDefault="00B3199A" w:rsidP="00394A34">
      <w:pPr>
        <w:spacing w:line="276" w:lineRule="auto"/>
        <w:rPr>
          <w:sz w:val="24"/>
          <w:szCs w:val="24"/>
        </w:rPr>
      </w:pPr>
      <w:r w:rsidRPr="00B3199A">
        <w:rPr>
          <w:sz w:val="24"/>
          <w:szCs w:val="24"/>
        </w:rPr>
        <w:t>The petition must specify one or more proposed recommendations for review.</w:t>
      </w:r>
    </w:p>
    <w:p w14:paraId="46976A74" w14:textId="019E4DE8" w:rsidR="00394A34" w:rsidRPr="00394A34" w:rsidRDefault="00FC1760" w:rsidP="00394A34">
      <w:pPr>
        <w:spacing w:line="276" w:lineRule="auto"/>
        <w:rPr>
          <w:sz w:val="24"/>
          <w:szCs w:val="24"/>
        </w:rPr>
      </w:pPr>
      <w:r w:rsidRPr="00FC1760">
        <w:rPr>
          <w:sz w:val="24"/>
          <w:szCs w:val="24"/>
        </w:rPr>
        <w:t xml:space="preserve">Some of the factors </w:t>
      </w:r>
      <w:r w:rsidR="00A45C7F">
        <w:rPr>
          <w:sz w:val="24"/>
          <w:szCs w:val="24"/>
        </w:rPr>
        <w:t>that</w:t>
      </w:r>
      <w:r w:rsidRPr="00FC1760">
        <w:rPr>
          <w:sz w:val="24"/>
          <w:szCs w:val="24"/>
        </w:rPr>
        <w:t xml:space="preserve"> define neighbourhoods </w:t>
      </w:r>
      <w:r w:rsidR="000C1284" w:rsidRPr="00FC1760">
        <w:rPr>
          <w:sz w:val="24"/>
          <w:szCs w:val="24"/>
        </w:rPr>
        <w:t>are</w:t>
      </w:r>
      <w:r w:rsidRPr="00FC1760">
        <w:rPr>
          <w:sz w:val="24"/>
          <w:szCs w:val="24"/>
        </w:rPr>
        <w:t xml:space="preserve"> the geography of an area, the make-up of the local community, sense of identity, and whether people live in a rural, suburban, or urban area. </w:t>
      </w:r>
      <w:r w:rsidR="00A35D72">
        <w:rPr>
          <w:sz w:val="24"/>
          <w:szCs w:val="24"/>
        </w:rPr>
        <w:t>The governance review would include consultation with residents.</w:t>
      </w:r>
    </w:p>
    <w:p w14:paraId="00230657" w14:textId="26CBFD9A" w:rsidR="00574CE3" w:rsidRPr="00394A34" w:rsidRDefault="000B6FD2" w:rsidP="00394A34">
      <w:pPr>
        <w:spacing w:line="276" w:lineRule="auto"/>
        <w:rPr>
          <w:sz w:val="24"/>
          <w:szCs w:val="24"/>
        </w:rPr>
      </w:pPr>
      <w:r>
        <w:rPr>
          <w:sz w:val="24"/>
          <w:szCs w:val="24"/>
        </w:rPr>
        <w:t>WPC</w:t>
      </w:r>
      <w:r w:rsidR="00EC570F">
        <w:rPr>
          <w:sz w:val="24"/>
          <w:szCs w:val="24"/>
        </w:rPr>
        <w:t xml:space="preserve"> </w:t>
      </w:r>
      <w:r w:rsidR="00F739CE">
        <w:rPr>
          <w:sz w:val="24"/>
          <w:szCs w:val="24"/>
        </w:rPr>
        <w:t xml:space="preserve">has the right to be consulted and would be able to </w:t>
      </w:r>
      <w:r w:rsidR="008578C4">
        <w:rPr>
          <w:sz w:val="24"/>
          <w:szCs w:val="24"/>
        </w:rPr>
        <w:t>affect the governance review</w:t>
      </w:r>
      <w:r w:rsidR="00A45C7F">
        <w:rPr>
          <w:sz w:val="24"/>
          <w:szCs w:val="24"/>
        </w:rPr>
        <w:t>’</w:t>
      </w:r>
      <w:r w:rsidR="008578C4">
        <w:rPr>
          <w:sz w:val="24"/>
          <w:szCs w:val="24"/>
        </w:rPr>
        <w:t>s points of reference by including them in the petition</w:t>
      </w:r>
      <w:r w:rsidR="00D438E1">
        <w:rPr>
          <w:sz w:val="24"/>
          <w:szCs w:val="24"/>
        </w:rPr>
        <w:t>. However,</w:t>
      </w:r>
      <w:r w:rsidR="008578C4">
        <w:rPr>
          <w:sz w:val="24"/>
          <w:szCs w:val="24"/>
        </w:rPr>
        <w:t xml:space="preserve"> once the governance review </w:t>
      </w:r>
      <w:r w:rsidR="00574CE3">
        <w:rPr>
          <w:sz w:val="24"/>
          <w:szCs w:val="24"/>
        </w:rPr>
        <w:t>starts</w:t>
      </w:r>
      <w:r w:rsidR="00A45C7F">
        <w:rPr>
          <w:sz w:val="24"/>
          <w:szCs w:val="24"/>
        </w:rPr>
        <w:t>,</w:t>
      </w:r>
      <w:r w:rsidR="00574CE3">
        <w:rPr>
          <w:sz w:val="24"/>
          <w:szCs w:val="24"/>
        </w:rPr>
        <w:t xml:space="preserve"> it is down to the review body to decide what action should be taken.</w:t>
      </w:r>
    </w:p>
    <w:p w14:paraId="6D17B576" w14:textId="77777777" w:rsidR="0029456F" w:rsidRDefault="0029456F" w:rsidP="002B3B51">
      <w:pPr>
        <w:pStyle w:val="Heading2"/>
        <w:spacing w:before="360" w:after="240"/>
      </w:pPr>
      <w:r>
        <w:t>Warding Group Outcome</w:t>
      </w:r>
    </w:p>
    <w:p w14:paraId="540CF5DE" w14:textId="77777777" w:rsidR="00EA1DB0" w:rsidRDefault="0000733A" w:rsidP="00EA1DB0">
      <w:pPr>
        <w:spacing w:line="276" w:lineRule="auto"/>
        <w:rPr>
          <w:sz w:val="24"/>
          <w:szCs w:val="24"/>
        </w:rPr>
      </w:pPr>
      <w:r>
        <w:rPr>
          <w:sz w:val="24"/>
          <w:szCs w:val="24"/>
        </w:rPr>
        <w:t>WPC appointed a working group</w:t>
      </w:r>
      <w:r w:rsidR="00E62679">
        <w:rPr>
          <w:sz w:val="24"/>
          <w:szCs w:val="24"/>
        </w:rPr>
        <w:t xml:space="preserve"> to </w:t>
      </w:r>
      <w:r w:rsidR="0077396F">
        <w:rPr>
          <w:sz w:val="24"/>
          <w:szCs w:val="24"/>
        </w:rPr>
        <w:t>assess representation across the parish. They were tasked with identifying the problems and putting together possible solutions if needed.</w:t>
      </w:r>
      <w:r>
        <w:rPr>
          <w:sz w:val="24"/>
          <w:szCs w:val="24"/>
        </w:rPr>
        <w:t xml:space="preserve"> </w:t>
      </w:r>
      <w:r w:rsidR="00C26E62" w:rsidRPr="00394A34">
        <w:rPr>
          <w:sz w:val="24"/>
          <w:szCs w:val="24"/>
        </w:rPr>
        <w:t>The</w:t>
      </w:r>
      <w:r w:rsidR="00A45C7F">
        <w:rPr>
          <w:sz w:val="24"/>
          <w:szCs w:val="24"/>
        </w:rPr>
        <w:t xml:space="preserve"> warding</w:t>
      </w:r>
      <w:r w:rsidR="00C26E62" w:rsidRPr="00394A34">
        <w:rPr>
          <w:sz w:val="24"/>
          <w:szCs w:val="24"/>
        </w:rPr>
        <w:t xml:space="preserve"> </w:t>
      </w:r>
      <w:r w:rsidR="00A35D72">
        <w:rPr>
          <w:sz w:val="24"/>
          <w:szCs w:val="24"/>
        </w:rPr>
        <w:t xml:space="preserve">working </w:t>
      </w:r>
      <w:r w:rsidR="00C26E62" w:rsidRPr="00394A34">
        <w:rPr>
          <w:sz w:val="24"/>
          <w:szCs w:val="24"/>
        </w:rPr>
        <w:t xml:space="preserve">group </w:t>
      </w:r>
      <w:r w:rsidR="0029456F" w:rsidRPr="00394A34">
        <w:rPr>
          <w:sz w:val="24"/>
          <w:szCs w:val="24"/>
        </w:rPr>
        <w:t>concluded</w:t>
      </w:r>
      <w:r w:rsidR="00C26E62" w:rsidRPr="00394A34">
        <w:rPr>
          <w:sz w:val="24"/>
          <w:szCs w:val="24"/>
        </w:rPr>
        <w:t xml:space="preserve"> there </w:t>
      </w:r>
      <w:r w:rsidR="00F0671A">
        <w:rPr>
          <w:sz w:val="24"/>
          <w:szCs w:val="24"/>
        </w:rPr>
        <w:t xml:space="preserve">was a problem with representation in the parish and </w:t>
      </w:r>
      <w:r w:rsidR="00AF02B3">
        <w:rPr>
          <w:sz w:val="24"/>
          <w:szCs w:val="24"/>
        </w:rPr>
        <w:t>provided a number of solutions</w:t>
      </w:r>
      <w:r w:rsidR="006F14CD">
        <w:rPr>
          <w:sz w:val="24"/>
          <w:szCs w:val="24"/>
        </w:rPr>
        <w:t xml:space="preserve"> to WPC. </w:t>
      </w:r>
    </w:p>
    <w:p w14:paraId="4D258154" w14:textId="2DE562D3" w:rsidR="00BB751F" w:rsidRDefault="00B758F4" w:rsidP="00EA1DB0">
      <w:pPr>
        <w:pStyle w:val="Heading2"/>
      </w:pPr>
      <w:r>
        <w:lastRenderedPageBreak/>
        <w:t xml:space="preserve">The </w:t>
      </w:r>
      <w:r w:rsidR="00A100DD">
        <w:t>Issue</w:t>
      </w:r>
    </w:p>
    <w:p w14:paraId="1C030B3D" w14:textId="77777777" w:rsidR="00C81C99" w:rsidRPr="00A20897" w:rsidRDefault="00C81C99" w:rsidP="00C81C99">
      <w:pPr>
        <w:pStyle w:val="Heading3"/>
        <w:spacing w:before="360" w:after="240"/>
        <w:rPr>
          <w:rFonts w:eastAsiaTheme="minorHAnsi" w:cstheme="minorBidi"/>
          <w:color w:val="auto"/>
          <w:sz w:val="24"/>
          <w:szCs w:val="24"/>
        </w:rPr>
      </w:pPr>
      <w:r w:rsidRPr="00A20897">
        <w:rPr>
          <w:rFonts w:eastAsiaTheme="minorHAnsi" w:cstheme="minorBidi"/>
          <w:color w:val="auto"/>
          <w:sz w:val="24"/>
          <w:szCs w:val="24"/>
        </w:rPr>
        <w:t>Woodplumpton Parish Council was originally formed to represent a predominantly rural area. Today, the council consists of 8 elected councillors, with 5 representing the Plumpton ward and 3 representing Catforth.</w:t>
      </w:r>
    </w:p>
    <w:p w14:paraId="247AE621" w14:textId="77777777" w:rsidR="00C81C99" w:rsidRPr="00A20897" w:rsidRDefault="00C81C99" w:rsidP="00C81C99">
      <w:pPr>
        <w:pStyle w:val="Heading3"/>
        <w:spacing w:before="360" w:after="240"/>
        <w:rPr>
          <w:rFonts w:eastAsiaTheme="minorHAnsi" w:cstheme="minorBidi"/>
          <w:color w:val="auto"/>
          <w:sz w:val="24"/>
          <w:szCs w:val="24"/>
        </w:rPr>
      </w:pPr>
      <w:r w:rsidRPr="00A20897">
        <w:rPr>
          <w:rFonts w:eastAsiaTheme="minorHAnsi" w:cstheme="minorBidi"/>
          <w:color w:val="auto"/>
          <w:sz w:val="24"/>
          <w:szCs w:val="24"/>
        </w:rPr>
        <w:t>Over the past decade, significant housebuilding in the southern part of the parish around Bartle has transformed the area. This increase in population has shifted the demographics and created a mismatch between current council representation and the areas they serve. Bartle has developed into a more urban area, while the wards of Woodplumpton and Catforth remain largely rural.</w:t>
      </w:r>
    </w:p>
    <w:p w14:paraId="09CAE879" w14:textId="77777777" w:rsidR="00C81C99" w:rsidRPr="00A20897" w:rsidRDefault="00C81C99" w:rsidP="00C81C99">
      <w:pPr>
        <w:pStyle w:val="Heading3"/>
        <w:spacing w:before="360" w:after="240"/>
        <w:rPr>
          <w:rFonts w:eastAsiaTheme="minorHAnsi" w:cstheme="minorBidi"/>
          <w:color w:val="auto"/>
          <w:sz w:val="24"/>
          <w:szCs w:val="24"/>
        </w:rPr>
      </w:pPr>
      <w:r w:rsidRPr="00A20897">
        <w:rPr>
          <w:rFonts w:eastAsiaTheme="minorHAnsi" w:cstheme="minorBidi"/>
          <w:color w:val="auto"/>
          <w:sz w:val="24"/>
          <w:szCs w:val="24"/>
        </w:rPr>
        <w:t>Currently, the council is composed of 7 councillors from rural areas and just 1 from the urban area around Bartle. While all councillors strive to serve the entire parish effectively, differing priorities between rural and urban areas highlight the importance of ensuring balanced representation. At future elections, this imbalance could result in Woodplumpton having no representation at all, which would significantly affect the community's interests and voice.</w:t>
      </w:r>
    </w:p>
    <w:p w14:paraId="6C818498" w14:textId="77777777" w:rsidR="00C81C99" w:rsidRPr="00A20897" w:rsidRDefault="00C81C99" w:rsidP="00C81C99">
      <w:pPr>
        <w:pStyle w:val="Heading3"/>
        <w:spacing w:before="360" w:after="240"/>
        <w:rPr>
          <w:rFonts w:eastAsiaTheme="minorHAnsi" w:cstheme="minorBidi"/>
          <w:color w:val="auto"/>
          <w:sz w:val="24"/>
          <w:szCs w:val="24"/>
        </w:rPr>
      </w:pPr>
      <w:r w:rsidRPr="00A20897">
        <w:rPr>
          <w:rFonts w:eastAsiaTheme="minorHAnsi" w:cstheme="minorBidi"/>
          <w:color w:val="auto"/>
          <w:sz w:val="24"/>
          <w:szCs w:val="24"/>
        </w:rPr>
        <w:t>In response to these challenges, Woodplumpton Parish Council has considered recommendations from the working group and identified two viable solutions to address the representation imbalance. These options are outlined below.</w:t>
      </w:r>
    </w:p>
    <w:p w14:paraId="0C744017" w14:textId="043348B0" w:rsidR="00284DA3" w:rsidRDefault="00284DA3" w:rsidP="004E72F7">
      <w:pPr>
        <w:pStyle w:val="Heading2"/>
      </w:pPr>
      <w:r>
        <w:t xml:space="preserve">Option </w:t>
      </w:r>
      <w:r w:rsidR="0000636F">
        <w:t>1</w:t>
      </w:r>
      <w:r>
        <w:t xml:space="preserve"> – Change the Warding</w:t>
      </w:r>
      <w:r w:rsidR="0000636F">
        <w:t xml:space="preserve"> within the Parish</w:t>
      </w:r>
    </w:p>
    <w:p w14:paraId="54C95B00" w14:textId="088E9AFC" w:rsidR="007E041A" w:rsidRPr="00A20897" w:rsidRDefault="007E041A" w:rsidP="007E041A">
      <w:pPr>
        <w:rPr>
          <w:sz w:val="24"/>
          <w:szCs w:val="24"/>
        </w:rPr>
      </w:pPr>
      <w:r w:rsidRPr="00A20897">
        <w:rPr>
          <w:sz w:val="24"/>
          <w:szCs w:val="24"/>
        </w:rPr>
        <w:t xml:space="preserve">After lengthy discussions it was </w:t>
      </w:r>
      <w:r w:rsidR="009B61D6" w:rsidRPr="00A20897">
        <w:rPr>
          <w:sz w:val="24"/>
          <w:szCs w:val="24"/>
        </w:rPr>
        <w:t>agreed</w:t>
      </w:r>
      <w:r w:rsidRPr="00A20897">
        <w:rPr>
          <w:sz w:val="24"/>
          <w:szCs w:val="24"/>
        </w:rPr>
        <w:t xml:space="preserve"> the most obvious boundary for the different wards would be the M55. North of the M55 is clearly made up of rural villages and south of it, new developments</w:t>
      </w:r>
      <w:r w:rsidR="003704D5" w:rsidRPr="00A20897">
        <w:rPr>
          <w:sz w:val="24"/>
          <w:szCs w:val="24"/>
        </w:rPr>
        <w:t xml:space="preserve"> or land ear marked for further new developments</w:t>
      </w:r>
      <w:r w:rsidR="0018142E" w:rsidRPr="00A20897">
        <w:rPr>
          <w:sz w:val="24"/>
          <w:szCs w:val="24"/>
        </w:rPr>
        <w:t xml:space="preserve">, which have </w:t>
      </w:r>
      <w:r w:rsidRPr="00A20897">
        <w:rPr>
          <w:sz w:val="24"/>
          <w:szCs w:val="24"/>
        </w:rPr>
        <w:t xml:space="preserve">a more urban feel. As most of the signage in the area points to Bartle, Higher Bartle or Lower Bartle, it was decided Bartle would be the best name for any potential new ward. Despite a number of properties in the area taking the Cottam name, it was felt </w:t>
      </w:r>
      <w:r w:rsidR="00B60B74" w:rsidRPr="00A20897">
        <w:rPr>
          <w:sz w:val="24"/>
          <w:szCs w:val="24"/>
        </w:rPr>
        <w:t>the name Cottam</w:t>
      </w:r>
      <w:r w:rsidRPr="00A20897">
        <w:rPr>
          <w:sz w:val="24"/>
          <w:szCs w:val="24"/>
        </w:rPr>
        <w:t xml:space="preserve"> would potentially not be acceptable to </w:t>
      </w:r>
      <w:r w:rsidR="00202779" w:rsidRPr="00A20897">
        <w:rPr>
          <w:sz w:val="24"/>
          <w:szCs w:val="24"/>
        </w:rPr>
        <w:t>many</w:t>
      </w:r>
      <w:r w:rsidRPr="00A20897">
        <w:rPr>
          <w:sz w:val="24"/>
          <w:szCs w:val="24"/>
        </w:rPr>
        <w:t xml:space="preserve"> parishioners and </w:t>
      </w:r>
      <w:r w:rsidR="00202779" w:rsidRPr="00A20897">
        <w:rPr>
          <w:sz w:val="24"/>
          <w:szCs w:val="24"/>
        </w:rPr>
        <w:t>c</w:t>
      </w:r>
      <w:r w:rsidRPr="00A20897">
        <w:rPr>
          <w:sz w:val="24"/>
          <w:szCs w:val="24"/>
        </w:rPr>
        <w:t>ould cause confusion with other parishes (namely Lea &amp; Cottam).</w:t>
      </w:r>
    </w:p>
    <w:p w14:paraId="4A125969" w14:textId="03ED6E4F" w:rsidR="00417C81" w:rsidRPr="00A20897" w:rsidRDefault="003F0254" w:rsidP="00F9712F">
      <w:pPr>
        <w:rPr>
          <w:sz w:val="24"/>
          <w:szCs w:val="24"/>
        </w:rPr>
      </w:pPr>
      <w:r w:rsidRPr="00A20897">
        <w:rPr>
          <w:sz w:val="24"/>
          <w:szCs w:val="24"/>
        </w:rPr>
        <w:t xml:space="preserve">Splitting the </w:t>
      </w:r>
      <w:r w:rsidR="007D1171" w:rsidRPr="00A20897">
        <w:rPr>
          <w:sz w:val="24"/>
          <w:szCs w:val="24"/>
        </w:rPr>
        <w:t xml:space="preserve">parish into 3 wards would provide </w:t>
      </w:r>
      <w:r w:rsidR="008746EA" w:rsidRPr="00A20897">
        <w:rPr>
          <w:sz w:val="24"/>
          <w:szCs w:val="24"/>
        </w:rPr>
        <w:t xml:space="preserve">the new developments with their own ward </w:t>
      </w:r>
      <w:r w:rsidR="000C59D6" w:rsidRPr="00A20897">
        <w:rPr>
          <w:sz w:val="24"/>
          <w:szCs w:val="24"/>
        </w:rPr>
        <w:t xml:space="preserve">and </w:t>
      </w:r>
      <w:r w:rsidR="00662E31" w:rsidRPr="00A20897">
        <w:rPr>
          <w:sz w:val="24"/>
          <w:szCs w:val="24"/>
        </w:rPr>
        <w:t xml:space="preserve">their </w:t>
      </w:r>
      <w:r w:rsidR="000C59D6" w:rsidRPr="00A20897">
        <w:rPr>
          <w:sz w:val="24"/>
          <w:szCs w:val="24"/>
        </w:rPr>
        <w:t xml:space="preserve">own councillors to represent them. This solution would also </w:t>
      </w:r>
      <w:r w:rsidR="00714257" w:rsidRPr="00A20897">
        <w:rPr>
          <w:sz w:val="24"/>
          <w:szCs w:val="24"/>
        </w:rPr>
        <w:t>ensure</w:t>
      </w:r>
      <w:r w:rsidR="000C59D6" w:rsidRPr="00A20897">
        <w:rPr>
          <w:sz w:val="24"/>
          <w:szCs w:val="24"/>
        </w:rPr>
        <w:t xml:space="preserve"> Woodplumpton </w:t>
      </w:r>
      <w:r w:rsidR="00714257" w:rsidRPr="00A20897">
        <w:rPr>
          <w:sz w:val="24"/>
          <w:szCs w:val="24"/>
        </w:rPr>
        <w:t>residents</w:t>
      </w:r>
      <w:r w:rsidR="000C59D6" w:rsidRPr="00A20897">
        <w:rPr>
          <w:sz w:val="24"/>
          <w:szCs w:val="24"/>
        </w:rPr>
        <w:t xml:space="preserve"> retain </w:t>
      </w:r>
      <w:r w:rsidR="00714257" w:rsidRPr="00A20897">
        <w:rPr>
          <w:sz w:val="24"/>
          <w:szCs w:val="24"/>
        </w:rPr>
        <w:t xml:space="preserve">some </w:t>
      </w:r>
      <w:r w:rsidR="000C59D6" w:rsidRPr="00A20897">
        <w:rPr>
          <w:sz w:val="24"/>
          <w:szCs w:val="24"/>
        </w:rPr>
        <w:t>representation</w:t>
      </w:r>
      <w:r w:rsidR="00714257" w:rsidRPr="00A20897">
        <w:rPr>
          <w:sz w:val="24"/>
          <w:szCs w:val="24"/>
        </w:rPr>
        <w:t>.</w:t>
      </w:r>
    </w:p>
    <w:p w14:paraId="6F8C65AF" w14:textId="77777777" w:rsidR="002558DF" w:rsidRPr="00A20897" w:rsidRDefault="009708E2" w:rsidP="004112DE">
      <w:pPr>
        <w:rPr>
          <w:sz w:val="24"/>
          <w:szCs w:val="24"/>
        </w:rPr>
      </w:pPr>
      <w:r w:rsidRPr="00A20897">
        <w:rPr>
          <w:sz w:val="24"/>
          <w:szCs w:val="24"/>
        </w:rPr>
        <w:t xml:space="preserve">Splitting the wards this way would also provide an opportunity to </w:t>
      </w:r>
      <w:r w:rsidR="00F07026" w:rsidRPr="00A20897">
        <w:rPr>
          <w:sz w:val="24"/>
          <w:szCs w:val="24"/>
        </w:rPr>
        <w:t>fix a few anomalies with the current split</w:t>
      </w:r>
      <w:r w:rsidR="00764EEF" w:rsidRPr="00A20897">
        <w:rPr>
          <w:sz w:val="24"/>
          <w:szCs w:val="24"/>
        </w:rPr>
        <w:t xml:space="preserve"> between Catforth and Woodplumpton</w:t>
      </w:r>
      <w:r w:rsidR="00F07026" w:rsidRPr="00A20897">
        <w:rPr>
          <w:sz w:val="24"/>
          <w:szCs w:val="24"/>
        </w:rPr>
        <w:t>.</w:t>
      </w:r>
    </w:p>
    <w:p w14:paraId="6C1EC82E" w14:textId="27B42A76" w:rsidR="002558DF" w:rsidRPr="00A20897" w:rsidRDefault="002558DF" w:rsidP="004112DE">
      <w:pPr>
        <w:rPr>
          <w:sz w:val="24"/>
          <w:szCs w:val="24"/>
        </w:rPr>
      </w:pPr>
      <w:r w:rsidRPr="00A20897">
        <w:rPr>
          <w:sz w:val="24"/>
          <w:szCs w:val="24"/>
        </w:rPr>
        <w:t xml:space="preserve">The </w:t>
      </w:r>
      <w:r w:rsidR="00CC196A" w:rsidRPr="00A20897">
        <w:rPr>
          <w:sz w:val="24"/>
          <w:szCs w:val="24"/>
        </w:rPr>
        <w:t>suggested</w:t>
      </w:r>
      <w:r w:rsidRPr="00A20897">
        <w:rPr>
          <w:sz w:val="24"/>
          <w:szCs w:val="24"/>
        </w:rPr>
        <w:t xml:space="preserve"> </w:t>
      </w:r>
      <w:r w:rsidR="00FD763E" w:rsidRPr="00A20897">
        <w:rPr>
          <w:sz w:val="24"/>
          <w:szCs w:val="24"/>
        </w:rPr>
        <w:t>changes</w:t>
      </w:r>
      <w:r w:rsidRPr="00A20897">
        <w:rPr>
          <w:sz w:val="24"/>
          <w:szCs w:val="24"/>
        </w:rPr>
        <w:t xml:space="preserve"> can be seen in the example map in </w:t>
      </w:r>
      <w:r w:rsidRPr="00A20897">
        <w:rPr>
          <w:i/>
          <w:iCs/>
          <w:sz w:val="24"/>
          <w:szCs w:val="24"/>
        </w:rPr>
        <w:t>Figure 2</w:t>
      </w:r>
      <w:r w:rsidRPr="00A20897">
        <w:rPr>
          <w:sz w:val="24"/>
          <w:szCs w:val="24"/>
        </w:rPr>
        <w:t xml:space="preserve"> below</w:t>
      </w:r>
      <w:r w:rsidR="00EA1DB0" w:rsidRPr="00A20897">
        <w:rPr>
          <w:sz w:val="24"/>
          <w:szCs w:val="24"/>
        </w:rPr>
        <w:t>.</w:t>
      </w:r>
    </w:p>
    <w:p w14:paraId="7BC9477A" w14:textId="68114896" w:rsidR="00E145AE" w:rsidRDefault="00662E31" w:rsidP="004112DE">
      <w:r>
        <w:rPr>
          <w:noProof/>
        </w:rPr>
        <w:lastRenderedPageBreak/>
        <w:drawing>
          <wp:inline distT="0" distB="0" distL="0" distR="0" wp14:anchorId="7A1A834C" wp14:editId="7DFEECB9">
            <wp:extent cx="5731510" cy="4919345"/>
            <wp:effectExtent l="0" t="0" r="2540" b="0"/>
            <wp:docPr id="1437802160"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02160" name="Picture 2" descr="A map of a c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919345"/>
                    </a:xfrm>
                    <a:prstGeom prst="rect">
                      <a:avLst/>
                    </a:prstGeom>
                  </pic:spPr>
                </pic:pic>
              </a:graphicData>
            </a:graphic>
          </wp:inline>
        </w:drawing>
      </w:r>
    </w:p>
    <w:p w14:paraId="4AADDF05" w14:textId="7A3C1B9F" w:rsidR="00542D20" w:rsidRDefault="00E145AE" w:rsidP="00FD763E">
      <w:pPr>
        <w:pStyle w:val="Caption"/>
        <w:spacing w:after="0"/>
      </w:pPr>
      <w:r>
        <w:t xml:space="preserve">Figure </w:t>
      </w:r>
      <w:r w:rsidR="00E6001F">
        <w:fldChar w:fldCharType="begin"/>
      </w:r>
      <w:r w:rsidR="00E6001F">
        <w:instrText xml:space="preserve"> SEQ Figure \* ARABIC </w:instrText>
      </w:r>
      <w:r w:rsidR="00E6001F">
        <w:fldChar w:fldCharType="separate"/>
      </w:r>
      <w:r w:rsidR="00E6001F">
        <w:rPr>
          <w:noProof/>
        </w:rPr>
        <w:t>2</w:t>
      </w:r>
      <w:r w:rsidR="00E6001F">
        <w:rPr>
          <w:noProof/>
        </w:rPr>
        <w:fldChar w:fldCharType="end"/>
      </w:r>
      <w:r>
        <w:t xml:space="preserve"> - 3 Ward solution</w:t>
      </w:r>
    </w:p>
    <w:p w14:paraId="4B97BC93" w14:textId="77777777" w:rsidR="002558DF" w:rsidRPr="002558DF" w:rsidRDefault="002558DF" w:rsidP="00FD763E">
      <w:pPr>
        <w:spacing w:after="0" w:line="240" w:lineRule="auto"/>
      </w:pPr>
    </w:p>
    <w:tbl>
      <w:tblPr>
        <w:tblW w:w="7080" w:type="dxa"/>
        <w:tblLook w:val="04A0" w:firstRow="1" w:lastRow="0" w:firstColumn="1" w:lastColumn="0" w:noHBand="0" w:noVBand="1"/>
      </w:tblPr>
      <w:tblGrid>
        <w:gridCol w:w="2100"/>
        <w:gridCol w:w="1200"/>
        <w:gridCol w:w="1380"/>
        <w:gridCol w:w="2400"/>
      </w:tblGrid>
      <w:tr w:rsidR="00F01D94" w:rsidRPr="00F01D94" w14:paraId="05F15442" w14:textId="77777777" w:rsidTr="00F01D94">
        <w:trPr>
          <w:trHeight w:val="285"/>
        </w:trPr>
        <w:tc>
          <w:tcPr>
            <w:tcW w:w="2100" w:type="dxa"/>
            <w:tcBorders>
              <w:top w:val="nil"/>
              <w:left w:val="nil"/>
              <w:bottom w:val="single" w:sz="4" w:space="0" w:color="44B3E1"/>
              <w:right w:val="nil"/>
            </w:tcBorders>
            <w:shd w:val="clear" w:color="C0E6F5" w:fill="C0E6F5"/>
            <w:noWrap/>
            <w:vAlign w:val="center"/>
            <w:hideMark/>
          </w:tcPr>
          <w:p w14:paraId="073259E8" w14:textId="77777777" w:rsidR="00F01D94" w:rsidRPr="00F01D94" w:rsidRDefault="00F01D94" w:rsidP="00F01D94">
            <w:pPr>
              <w:spacing w:after="0" w:line="240" w:lineRule="auto"/>
              <w:rPr>
                <w:rFonts w:ascii="Aptos Narrow" w:eastAsia="Times New Roman" w:hAnsi="Aptos Narrow" w:cs="Times New Roman"/>
                <w:b/>
                <w:bCs/>
                <w:color w:val="000000"/>
                <w:kern w:val="0"/>
                <w:lang w:eastAsia="en-GB"/>
                <w14:ligatures w14:val="none"/>
              </w:rPr>
            </w:pPr>
            <w:r w:rsidRPr="00F01D94">
              <w:rPr>
                <w:rFonts w:ascii="Aptos Narrow" w:eastAsia="Times New Roman" w:hAnsi="Aptos Narrow" w:cs="Times New Roman"/>
                <w:b/>
                <w:bCs/>
                <w:color w:val="000000"/>
                <w:kern w:val="0"/>
                <w:lang w:eastAsia="en-GB"/>
                <w14:ligatures w14:val="none"/>
              </w:rPr>
              <w:t>Potential New Ward</w:t>
            </w:r>
          </w:p>
        </w:tc>
        <w:tc>
          <w:tcPr>
            <w:tcW w:w="1200" w:type="dxa"/>
            <w:tcBorders>
              <w:top w:val="nil"/>
              <w:left w:val="nil"/>
              <w:bottom w:val="single" w:sz="4" w:space="0" w:color="44B3E1"/>
              <w:right w:val="nil"/>
            </w:tcBorders>
            <w:shd w:val="clear" w:color="C0E6F5" w:fill="C0E6F5"/>
            <w:noWrap/>
            <w:vAlign w:val="center"/>
            <w:hideMark/>
          </w:tcPr>
          <w:p w14:paraId="31AFBE4C" w14:textId="77777777" w:rsidR="00F01D94" w:rsidRPr="00F01D94" w:rsidRDefault="00F01D94" w:rsidP="00F01D94">
            <w:pPr>
              <w:spacing w:after="0" w:line="240" w:lineRule="auto"/>
              <w:jc w:val="center"/>
              <w:rPr>
                <w:rFonts w:ascii="Aptos Narrow" w:eastAsia="Times New Roman" w:hAnsi="Aptos Narrow" w:cs="Times New Roman"/>
                <w:b/>
                <w:bCs/>
                <w:color w:val="000000"/>
                <w:kern w:val="0"/>
                <w:lang w:eastAsia="en-GB"/>
                <w14:ligatures w14:val="none"/>
              </w:rPr>
            </w:pPr>
            <w:r w:rsidRPr="00F01D94">
              <w:rPr>
                <w:rFonts w:ascii="Aptos Narrow" w:eastAsia="Times New Roman" w:hAnsi="Aptos Narrow" w:cs="Times New Roman"/>
                <w:b/>
                <w:bCs/>
                <w:color w:val="000000"/>
                <w:kern w:val="0"/>
                <w:lang w:eastAsia="en-GB"/>
                <w14:ligatures w14:val="none"/>
              </w:rPr>
              <w:t>Electors</w:t>
            </w:r>
          </w:p>
        </w:tc>
        <w:tc>
          <w:tcPr>
            <w:tcW w:w="1380" w:type="dxa"/>
            <w:tcBorders>
              <w:top w:val="nil"/>
              <w:left w:val="nil"/>
              <w:bottom w:val="single" w:sz="4" w:space="0" w:color="44B3E1"/>
              <w:right w:val="nil"/>
            </w:tcBorders>
            <w:shd w:val="clear" w:color="C0E6F5" w:fill="C0E6F5"/>
            <w:noWrap/>
            <w:vAlign w:val="center"/>
            <w:hideMark/>
          </w:tcPr>
          <w:p w14:paraId="3E24391C" w14:textId="77777777" w:rsidR="00F01D94" w:rsidRPr="00F01D94" w:rsidRDefault="00F01D94" w:rsidP="00F01D94">
            <w:pPr>
              <w:spacing w:after="0" w:line="240" w:lineRule="auto"/>
              <w:jc w:val="center"/>
              <w:rPr>
                <w:rFonts w:ascii="Aptos Narrow" w:eastAsia="Times New Roman" w:hAnsi="Aptos Narrow" w:cs="Times New Roman"/>
                <w:b/>
                <w:bCs/>
                <w:color w:val="000000"/>
                <w:kern w:val="0"/>
                <w:lang w:eastAsia="en-GB"/>
                <w14:ligatures w14:val="none"/>
              </w:rPr>
            </w:pPr>
            <w:r w:rsidRPr="00F01D94">
              <w:rPr>
                <w:rFonts w:ascii="Aptos Narrow" w:eastAsia="Times New Roman" w:hAnsi="Aptos Narrow" w:cs="Times New Roman"/>
                <w:b/>
                <w:bCs/>
                <w:color w:val="000000"/>
                <w:kern w:val="0"/>
                <w:lang w:eastAsia="en-GB"/>
                <w14:ligatures w14:val="none"/>
              </w:rPr>
              <w:t>% of Total</w:t>
            </w:r>
          </w:p>
        </w:tc>
        <w:tc>
          <w:tcPr>
            <w:tcW w:w="2400" w:type="dxa"/>
            <w:tcBorders>
              <w:top w:val="nil"/>
              <w:left w:val="nil"/>
              <w:bottom w:val="single" w:sz="4" w:space="0" w:color="44B3E1"/>
              <w:right w:val="nil"/>
            </w:tcBorders>
            <w:shd w:val="clear" w:color="C0E6F5" w:fill="C0E6F5"/>
            <w:noWrap/>
            <w:vAlign w:val="center"/>
            <w:hideMark/>
          </w:tcPr>
          <w:p w14:paraId="0EAFB64D" w14:textId="77777777" w:rsidR="00F01D94" w:rsidRPr="00F01D94" w:rsidRDefault="00F01D94" w:rsidP="00F01D94">
            <w:pPr>
              <w:spacing w:after="0" w:line="240" w:lineRule="auto"/>
              <w:jc w:val="center"/>
              <w:rPr>
                <w:rFonts w:ascii="Aptos Narrow" w:eastAsia="Times New Roman" w:hAnsi="Aptos Narrow" w:cs="Times New Roman"/>
                <w:b/>
                <w:bCs/>
                <w:color w:val="000000"/>
                <w:kern w:val="0"/>
                <w:lang w:eastAsia="en-GB"/>
                <w14:ligatures w14:val="none"/>
              </w:rPr>
            </w:pPr>
            <w:r w:rsidRPr="00F01D94">
              <w:rPr>
                <w:rFonts w:ascii="Aptos Narrow" w:eastAsia="Times New Roman" w:hAnsi="Aptos Narrow" w:cs="Times New Roman"/>
                <w:b/>
                <w:bCs/>
                <w:color w:val="000000"/>
                <w:kern w:val="0"/>
                <w:lang w:eastAsia="en-GB"/>
                <w14:ligatures w14:val="none"/>
              </w:rPr>
              <w:t>Allocated Councillors</w:t>
            </w:r>
          </w:p>
        </w:tc>
      </w:tr>
      <w:tr w:rsidR="00F01D94" w:rsidRPr="00F01D94" w14:paraId="51C6FB73" w14:textId="77777777" w:rsidTr="00F01D94">
        <w:trPr>
          <w:trHeight w:val="285"/>
        </w:trPr>
        <w:tc>
          <w:tcPr>
            <w:tcW w:w="2100" w:type="dxa"/>
            <w:tcBorders>
              <w:top w:val="nil"/>
              <w:left w:val="nil"/>
              <w:bottom w:val="nil"/>
              <w:right w:val="nil"/>
            </w:tcBorders>
            <w:shd w:val="clear" w:color="auto" w:fill="auto"/>
            <w:noWrap/>
            <w:vAlign w:val="bottom"/>
            <w:hideMark/>
          </w:tcPr>
          <w:p w14:paraId="163A28DE" w14:textId="77777777" w:rsidR="00F01D94" w:rsidRPr="00F01D94" w:rsidRDefault="00F01D94" w:rsidP="00F01D94">
            <w:pPr>
              <w:spacing w:after="0" w:line="240" w:lineRule="auto"/>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Bartle Ward</w:t>
            </w:r>
          </w:p>
        </w:tc>
        <w:tc>
          <w:tcPr>
            <w:tcW w:w="1200" w:type="dxa"/>
            <w:tcBorders>
              <w:top w:val="nil"/>
              <w:left w:val="nil"/>
              <w:bottom w:val="nil"/>
              <w:right w:val="nil"/>
            </w:tcBorders>
            <w:shd w:val="clear" w:color="auto" w:fill="auto"/>
            <w:noWrap/>
            <w:vAlign w:val="bottom"/>
            <w:hideMark/>
          </w:tcPr>
          <w:p w14:paraId="503E8BAA" w14:textId="77777777" w:rsidR="00F01D94" w:rsidRPr="00F01D94" w:rsidRDefault="00F01D94" w:rsidP="00F01D94">
            <w:pPr>
              <w:spacing w:after="0" w:line="240" w:lineRule="auto"/>
              <w:jc w:val="center"/>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3236</w:t>
            </w:r>
          </w:p>
        </w:tc>
        <w:tc>
          <w:tcPr>
            <w:tcW w:w="1380" w:type="dxa"/>
            <w:tcBorders>
              <w:top w:val="nil"/>
              <w:left w:val="nil"/>
              <w:bottom w:val="nil"/>
              <w:right w:val="nil"/>
            </w:tcBorders>
            <w:shd w:val="clear" w:color="auto" w:fill="auto"/>
            <w:noWrap/>
            <w:vAlign w:val="bottom"/>
            <w:hideMark/>
          </w:tcPr>
          <w:p w14:paraId="0A80C962" w14:textId="77777777" w:rsidR="00F01D94" w:rsidRPr="00F01D94" w:rsidRDefault="00F01D94" w:rsidP="00F01D94">
            <w:pPr>
              <w:spacing w:after="0" w:line="240" w:lineRule="auto"/>
              <w:jc w:val="center"/>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76.76%</w:t>
            </w:r>
          </w:p>
        </w:tc>
        <w:tc>
          <w:tcPr>
            <w:tcW w:w="2400" w:type="dxa"/>
            <w:tcBorders>
              <w:top w:val="nil"/>
              <w:left w:val="nil"/>
              <w:bottom w:val="nil"/>
              <w:right w:val="nil"/>
            </w:tcBorders>
            <w:shd w:val="clear" w:color="auto" w:fill="auto"/>
            <w:noWrap/>
            <w:vAlign w:val="bottom"/>
            <w:hideMark/>
          </w:tcPr>
          <w:p w14:paraId="09BA792A" w14:textId="7B07F19D" w:rsidR="00F01D94" w:rsidRPr="00F01D94" w:rsidRDefault="003A064E" w:rsidP="00F01D94">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9</w:t>
            </w:r>
          </w:p>
        </w:tc>
      </w:tr>
      <w:tr w:rsidR="00F01D94" w:rsidRPr="00F01D94" w14:paraId="3476956A" w14:textId="77777777" w:rsidTr="00F01D94">
        <w:trPr>
          <w:trHeight w:val="285"/>
        </w:trPr>
        <w:tc>
          <w:tcPr>
            <w:tcW w:w="2100" w:type="dxa"/>
            <w:tcBorders>
              <w:top w:val="nil"/>
              <w:left w:val="nil"/>
              <w:bottom w:val="nil"/>
              <w:right w:val="nil"/>
            </w:tcBorders>
            <w:shd w:val="clear" w:color="auto" w:fill="auto"/>
            <w:noWrap/>
            <w:vAlign w:val="bottom"/>
            <w:hideMark/>
          </w:tcPr>
          <w:p w14:paraId="59A957A6" w14:textId="77777777" w:rsidR="00F01D94" w:rsidRPr="00F01D94" w:rsidRDefault="00F01D94" w:rsidP="00F01D94">
            <w:pPr>
              <w:spacing w:after="0" w:line="240" w:lineRule="auto"/>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Catforth Ward</w:t>
            </w:r>
          </w:p>
        </w:tc>
        <w:tc>
          <w:tcPr>
            <w:tcW w:w="1200" w:type="dxa"/>
            <w:tcBorders>
              <w:top w:val="nil"/>
              <w:left w:val="nil"/>
              <w:bottom w:val="nil"/>
              <w:right w:val="nil"/>
            </w:tcBorders>
            <w:shd w:val="clear" w:color="auto" w:fill="auto"/>
            <w:noWrap/>
            <w:vAlign w:val="bottom"/>
            <w:hideMark/>
          </w:tcPr>
          <w:p w14:paraId="50945239" w14:textId="77777777" w:rsidR="00F01D94" w:rsidRPr="00F01D94" w:rsidRDefault="00F01D94" w:rsidP="00F01D94">
            <w:pPr>
              <w:spacing w:after="0" w:line="240" w:lineRule="auto"/>
              <w:jc w:val="center"/>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370</w:t>
            </w:r>
          </w:p>
        </w:tc>
        <w:tc>
          <w:tcPr>
            <w:tcW w:w="1380" w:type="dxa"/>
            <w:tcBorders>
              <w:top w:val="nil"/>
              <w:left w:val="nil"/>
              <w:bottom w:val="nil"/>
              <w:right w:val="nil"/>
            </w:tcBorders>
            <w:shd w:val="clear" w:color="auto" w:fill="auto"/>
            <w:noWrap/>
            <w:vAlign w:val="bottom"/>
            <w:hideMark/>
          </w:tcPr>
          <w:p w14:paraId="65232328" w14:textId="77777777" w:rsidR="00F01D94" w:rsidRPr="00F01D94" w:rsidRDefault="00F01D94" w:rsidP="00F01D94">
            <w:pPr>
              <w:spacing w:after="0" w:line="240" w:lineRule="auto"/>
              <w:jc w:val="center"/>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8.78%</w:t>
            </w:r>
          </w:p>
        </w:tc>
        <w:tc>
          <w:tcPr>
            <w:tcW w:w="2400" w:type="dxa"/>
            <w:tcBorders>
              <w:top w:val="nil"/>
              <w:left w:val="nil"/>
              <w:bottom w:val="nil"/>
              <w:right w:val="nil"/>
            </w:tcBorders>
            <w:shd w:val="clear" w:color="auto" w:fill="auto"/>
            <w:noWrap/>
            <w:vAlign w:val="bottom"/>
            <w:hideMark/>
          </w:tcPr>
          <w:p w14:paraId="10089631" w14:textId="77777777" w:rsidR="00F01D94" w:rsidRPr="00F01D94" w:rsidRDefault="00F01D94" w:rsidP="00F01D94">
            <w:pPr>
              <w:spacing w:after="0" w:line="240" w:lineRule="auto"/>
              <w:jc w:val="center"/>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1</w:t>
            </w:r>
          </w:p>
        </w:tc>
      </w:tr>
      <w:tr w:rsidR="00F01D94" w:rsidRPr="00F01D94" w14:paraId="21E18695" w14:textId="77777777" w:rsidTr="00F01D94">
        <w:trPr>
          <w:trHeight w:val="285"/>
        </w:trPr>
        <w:tc>
          <w:tcPr>
            <w:tcW w:w="2100" w:type="dxa"/>
            <w:tcBorders>
              <w:top w:val="nil"/>
              <w:left w:val="nil"/>
              <w:bottom w:val="nil"/>
              <w:right w:val="nil"/>
            </w:tcBorders>
            <w:shd w:val="clear" w:color="auto" w:fill="auto"/>
            <w:noWrap/>
            <w:vAlign w:val="bottom"/>
            <w:hideMark/>
          </w:tcPr>
          <w:p w14:paraId="444EE584" w14:textId="77777777" w:rsidR="00F01D94" w:rsidRPr="00F01D94" w:rsidRDefault="00F01D94" w:rsidP="00F01D94">
            <w:pPr>
              <w:spacing w:after="0" w:line="240" w:lineRule="auto"/>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Plumpton Ward</w:t>
            </w:r>
          </w:p>
        </w:tc>
        <w:tc>
          <w:tcPr>
            <w:tcW w:w="1200" w:type="dxa"/>
            <w:tcBorders>
              <w:top w:val="nil"/>
              <w:left w:val="nil"/>
              <w:bottom w:val="nil"/>
              <w:right w:val="nil"/>
            </w:tcBorders>
            <w:shd w:val="clear" w:color="auto" w:fill="auto"/>
            <w:noWrap/>
            <w:vAlign w:val="bottom"/>
            <w:hideMark/>
          </w:tcPr>
          <w:p w14:paraId="21C7C2E9" w14:textId="77777777" w:rsidR="00F01D94" w:rsidRPr="00F01D94" w:rsidRDefault="00F01D94" w:rsidP="00F01D94">
            <w:pPr>
              <w:spacing w:after="0" w:line="240" w:lineRule="auto"/>
              <w:jc w:val="center"/>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610</w:t>
            </w:r>
          </w:p>
        </w:tc>
        <w:tc>
          <w:tcPr>
            <w:tcW w:w="1380" w:type="dxa"/>
            <w:tcBorders>
              <w:top w:val="nil"/>
              <w:left w:val="nil"/>
              <w:bottom w:val="nil"/>
              <w:right w:val="nil"/>
            </w:tcBorders>
            <w:shd w:val="clear" w:color="auto" w:fill="auto"/>
            <w:noWrap/>
            <w:vAlign w:val="bottom"/>
            <w:hideMark/>
          </w:tcPr>
          <w:p w14:paraId="078D22D7" w14:textId="77777777" w:rsidR="00F01D94" w:rsidRPr="00F01D94" w:rsidRDefault="00F01D94" w:rsidP="00F01D94">
            <w:pPr>
              <w:spacing w:after="0" w:line="240" w:lineRule="auto"/>
              <w:jc w:val="center"/>
              <w:rPr>
                <w:rFonts w:ascii="Aptos Narrow" w:eastAsia="Times New Roman" w:hAnsi="Aptos Narrow" w:cs="Times New Roman"/>
                <w:color w:val="000000"/>
                <w:kern w:val="0"/>
                <w:lang w:eastAsia="en-GB"/>
                <w14:ligatures w14:val="none"/>
              </w:rPr>
            </w:pPr>
            <w:r w:rsidRPr="00F01D94">
              <w:rPr>
                <w:rFonts w:ascii="Aptos Narrow" w:eastAsia="Times New Roman" w:hAnsi="Aptos Narrow" w:cs="Times New Roman"/>
                <w:color w:val="000000"/>
                <w:kern w:val="0"/>
                <w:lang w:eastAsia="en-GB"/>
                <w14:ligatures w14:val="none"/>
              </w:rPr>
              <w:t>14.47%</w:t>
            </w:r>
          </w:p>
        </w:tc>
        <w:tc>
          <w:tcPr>
            <w:tcW w:w="2400" w:type="dxa"/>
            <w:tcBorders>
              <w:top w:val="nil"/>
              <w:left w:val="nil"/>
              <w:bottom w:val="nil"/>
              <w:right w:val="nil"/>
            </w:tcBorders>
            <w:shd w:val="clear" w:color="auto" w:fill="auto"/>
            <w:noWrap/>
            <w:vAlign w:val="bottom"/>
            <w:hideMark/>
          </w:tcPr>
          <w:p w14:paraId="4C7E3C71" w14:textId="0FE9C513" w:rsidR="00F01D94" w:rsidRPr="00F01D94" w:rsidRDefault="00A14C73" w:rsidP="00F01D94">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2</w:t>
            </w:r>
          </w:p>
        </w:tc>
      </w:tr>
      <w:tr w:rsidR="00F01D94" w:rsidRPr="00F01D94" w14:paraId="773650F3" w14:textId="77777777" w:rsidTr="00F01D94">
        <w:trPr>
          <w:trHeight w:val="285"/>
        </w:trPr>
        <w:tc>
          <w:tcPr>
            <w:tcW w:w="2100" w:type="dxa"/>
            <w:tcBorders>
              <w:top w:val="single" w:sz="4" w:space="0" w:color="44B3E1"/>
              <w:left w:val="nil"/>
              <w:bottom w:val="nil"/>
              <w:right w:val="nil"/>
            </w:tcBorders>
            <w:shd w:val="clear" w:color="C0E6F5" w:fill="C0E6F5"/>
            <w:noWrap/>
            <w:vAlign w:val="bottom"/>
            <w:hideMark/>
          </w:tcPr>
          <w:p w14:paraId="63F4B933" w14:textId="77777777" w:rsidR="00F01D94" w:rsidRPr="00F01D94" w:rsidRDefault="00F01D94" w:rsidP="00F01D94">
            <w:pPr>
              <w:spacing w:after="0" w:line="240" w:lineRule="auto"/>
              <w:rPr>
                <w:rFonts w:ascii="Aptos Narrow" w:eastAsia="Times New Roman" w:hAnsi="Aptos Narrow" w:cs="Times New Roman"/>
                <w:b/>
                <w:bCs/>
                <w:color w:val="000000"/>
                <w:kern w:val="0"/>
                <w:lang w:eastAsia="en-GB"/>
                <w14:ligatures w14:val="none"/>
              </w:rPr>
            </w:pPr>
            <w:r w:rsidRPr="00F01D94">
              <w:rPr>
                <w:rFonts w:ascii="Aptos Narrow" w:eastAsia="Times New Roman" w:hAnsi="Aptos Narrow" w:cs="Times New Roman"/>
                <w:b/>
                <w:bCs/>
                <w:color w:val="000000"/>
                <w:kern w:val="0"/>
                <w:lang w:eastAsia="en-GB"/>
                <w14:ligatures w14:val="none"/>
              </w:rPr>
              <w:t>Grand Total</w:t>
            </w:r>
          </w:p>
        </w:tc>
        <w:tc>
          <w:tcPr>
            <w:tcW w:w="1200" w:type="dxa"/>
            <w:tcBorders>
              <w:top w:val="single" w:sz="4" w:space="0" w:color="44B3E1"/>
              <w:left w:val="nil"/>
              <w:bottom w:val="nil"/>
              <w:right w:val="nil"/>
            </w:tcBorders>
            <w:shd w:val="clear" w:color="C0E6F5" w:fill="C0E6F5"/>
            <w:noWrap/>
            <w:vAlign w:val="bottom"/>
            <w:hideMark/>
          </w:tcPr>
          <w:p w14:paraId="3E71C6C6" w14:textId="77777777" w:rsidR="00F01D94" w:rsidRPr="00F01D94" w:rsidRDefault="00F01D94" w:rsidP="00F01D94">
            <w:pPr>
              <w:spacing w:after="0" w:line="240" w:lineRule="auto"/>
              <w:jc w:val="center"/>
              <w:rPr>
                <w:rFonts w:ascii="Aptos Narrow" w:eastAsia="Times New Roman" w:hAnsi="Aptos Narrow" w:cs="Times New Roman"/>
                <w:b/>
                <w:bCs/>
                <w:color w:val="000000"/>
                <w:kern w:val="0"/>
                <w:lang w:eastAsia="en-GB"/>
                <w14:ligatures w14:val="none"/>
              </w:rPr>
            </w:pPr>
            <w:r w:rsidRPr="00F01D94">
              <w:rPr>
                <w:rFonts w:ascii="Aptos Narrow" w:eastAsia="Times New Roman" w:hAnsi="Aptos Narrow" w:cs="Times New Roman"/>
                <w:b/>
                <w:bCs/>
                <w:color w:val="000000"/>
                <w:kern w:val="0"/>
                <w:lang w:eastAsia="en-GB"/>
                <w14:ligatures w14:val="none"/>
              </w:rPr>
              <w:t>4216</w:t>
            </w:r>
          </w:p>
        </w:tc>
        <w:tc>
          <w:tcPr>
            <w:tcW w:w="1380" w:type="dxa"/>
            <w:tcBorders>
              <w:top w:val="single" w:sz="4" w:space="0" w:color="44B3E1"/>
              <w:left w:val="nil"/>
              <w:bottom w:val="nil"/>
              <w:right w:val="nil"/>
            </w:tcBorders>
            <w:shd w:val="clear" w:color="C0E6F5" w:fill="C0E6F5"/>
            <w:noWrap/>
            <w:vAlign w:val="bottom"/>
            <w:hideMark/>
          </w:tcPr>
          <w:p w14:paraId="2DE36D54" w14:textId="0BE16E00" w:rsidR="00F01D94" w:rsidRPr="00F01D94" w:rsidRDefault="00F01D94" w:rsidP="00F01D94">
            <w:pPr>
              <w:spacing w:after="0" w:line="240" w:lineRule="auto"/>
              <w:jc w:val="center"/>
              <w:rPr>
                <w:rFonts w:ascii="Aptos Narrow" w:eastAsia="Times New Roman" w:hAnsi="Aptos Narrow" w:cs="Times New Roman"/>
                <w:b/>
                <w:bCs/>
                <w:color w:val="000000"/>
                <w:kern w:val="0"/>
                <w:lang w:eastAsia="en-GB"/>
                <w14:ligatures w14:val="none"/>
              </w:rPr>
            </w:pPr>
          </w:p>
        </w:tc>
        <w:tc>
          <w:tcPr>
            <w:tcW w:w="2400" w:type="dxa"/>
            <w:tcBorders>
              <w:top w:val="single" w:sz="4" w:space="0" w:color="44B3E1"/>
              <w:left w:val="nil"/>
              <w:bottom w:val="nil"/>
              <w:right w:val="nil"/>
            </w:tcBorders>
            <w:shd w:val="clear" w:color="C0E6F5" w:fill="C0E6F5"/>
            <w:noWrap/>
            <w:vAlign w:val="bottom"/>
            <w:hideMark/>
          </w:tcPr>
          <w:p w14:paraId="08E5E95D" w14:textId="4A527789" w:rsidR="00F01D94" w:rsidRPr="00F01D94" w:rsidRDefault="00A14C73" w:rsidP="002558DF">
            <w:pPr>
              <w:keepNext/>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12</w:t>
            </w:r>
          </w:p>
        </w:tc>
      </w:tr>
    </w:tbl>
    <w:p w14:paraId="49B3647B" w14:textId="73A25D73" w:rsidR="004E369A" w:rsidRDefault="002558DF" w:rsidP="00FD763E">
      <w:pPr>
        <w:pStyle w:val="Caption"/>
        <w:spacing w:before="240"/>
      </w:pPr>
      <w:r>
        <w:t xml:space="preserve">Table </w:t>
      </w:r>
      <w:r w:rsidR="00002085">
        <w:fldChar w:fldCharType="begin"/>
      </w:r>
      <w:r w:rsidR="00002085">
        <w:instrText xml:space="preserve"> SEQ Table \* ARABIC </w:instrText>
      </w:r>
      <w:r w:rsidR="00002085">
        <w:fldChar w:fldCharType="separate"/>
      </w:r>
      <w:r w:rsidR="00002085">
        <w:rPr>
          <w:noProof/>
        </w:rPr>
        <w:t>2</w:t>
      </w:r>
      <w:r w:rsidR="00002085">
        <w:rPr>
          <w:noProof/>
        </w:rPr>
        <w:fldChar w:fldCharType="end"/>
      </w:r>
      <w:r>
        <w:t xml:space="preserve"> - </w:t>
      </w:r>
      <w:r w:rsidRPr="007E1D3D">
        <w:t>3 Ward Prediction</w:t>
      </w:r>
    </w:p>
    <w:p w14:paraId="6F148DC0" w14:textId="5618A91B" w:rsidR="004E31B0" w:rsidRPr="00A20897" w:rsidRDefault="00A14C73" w:rsidP="00F9712F">
      <w:pPr>
        <w:rPr>
          <w:sz w:val="24"/>
          <w:szCs w:val="24"/>
        </w:rPr>
      </w:pPr>
      <w:r w:rsidRPr="00A20897">
        <w:rPr>
          <w:sz w:val="24"/>
          <w:szCs w:val="24"/>
        </w:rPr>
        <w:t xml:space="preserve">Table 2 shows how </w:t>
      </w:r>
      <w:r w:rsidR="00814E22" w:rsidRPr="00A20897">
        <w:rPr>
          <w:sz w:val="24"/>
          <w:szCs w:val="24"/>
        </w:rPr>
        <w:t xml:space="preserve">the warding would be broken down by population and </w:t>
      </w:r>
      <w:r w:rsidR="0022713A" w:rsidRPr="00A20897">
        <w:rPr>
          <w:sz w:val="24"/>
          <w:szCs w:val="24"/>
        </w:rPr>
        <w:t xml:space="preserve">how the split of councillors might be should </w:t>
      </w:r>
      <w:r w:rsidR="00AD4F70" w:rsidRPr="00A20897">
        <w:rPr>
          <w:sz w:val="24"/>
          <w:szCs w:val="24"/>
        </w:rPr>
        <w:t>there be 12 councillors. This number is merely a guide and will be discussed in much more detail should this be the desired approach for the parish.</w:t>
      </w:r>
      <w:r w:rsidR="00AB4F56" w:rsidRPr="00A20897">
        <w:rPr>
          <w:sz w:val="24"/>
          <w:szCs w:val="24"/>
        </w:rPr>
        <w:t xml:space="preserve"> The numbers in the tables are also calculated using address</w:t>
      </w:r>
      <w:r w:rsidR="0025089E" w:rsidRPr="00A20897">
        <w:rPr>
          <w:sz w:val="24"/>
          <w:szCs w:val="24"/>
        </w:rPr>
        <w:t xml:space="preserve"> data which is likely not to tie in exactly with the map data and so a more thorough analysis of each address would need to be undertaken before deciding final </w:t>
      </w:r>
      <w:r w:rsidR="000504B2" w:rsidRPr="00A20897">
        <w:rPr>
          <w:sz w:val="24"/>
          <w:szCs w:val="24"/>
        </w:rPr>
        <w:t>population and councillor breakdown.</w:t>
      </w:r>
    </w:p>
    <w:p w14:paraId="4AFCC8DB" w14:textId="77777777" w:rsidR="0045540F" w:rsidRDefault="0045540F" w:rsidP="00F9712F">
      <w:pPr>
        <w:rPr>
          <w:b/>
          <w:bCs/>
          <w:sz w:val="24"/>
          <w:szCs w:val="24"/>
        </w:rPr>
      </w:pPr>
    </w:p>
    <w:p w14:paraId="7902AF90" w14:textId="77777777" w:rsidR="0045540F" w:rsidRDefault="0045540F" w:rsidP="00F9712F">
      <w:pPr>
        <w:rPr>
          <w:b/>
          <w:bCs/>
          <w:sz w:val="24"/>
          <w:szCs w:val="24"/>
        </w:rPr>
      </w:pPr>
    </w:p>
    <w:p w14:paraId="24FD070C" w14:textId="77777777" w:rsidR="0045540F" w:rsidRDefault="0045540F" w:rsidP="00F9712F">
      <w:pPr>
        <w:rPr>
          <w:b/>
          <w:bCs/>
          <w:sz w:val="24"/>
          <w:szCs w:val="24"/>
        </w:rPr>
      </w:pPr>
    </w:p>
    <w:p w14:paraId="7474BEFF" w14:textId="771613A8" w:rsidR="008650F3" w:rsidRPr="00A20897" w:rsidRDefault="006A6AD8" w:rsidP="00F9712F">
      <w:pPr>
        <w:rPr>
          <w:b/>
          <w:bCs/>
          <w:sz w:val="24"/>
          <w:szCs w:val="24"/>
        </w:rPr>
      </w:pPr>
      <w:r w:rsidRPr="00A20897">
        <w:rPr>
          <w:b/>
          <w:bCs/>
          <w:sz w:val="24"/>
          <w:szCs w:val="24"/>
        </w:rPr>
        <w:lastRenderedPageBreak/>
        <w:t>The advantages of this approach</w:t>
      </w:r>
      <w:r w:rsidR="002B3B51" w:rsidRPr="00A20897">
        <w:rPr>
          <w:b/>
          <w:bCs/>
          <w:sz w:val="24"/>
          <w:szCs w:val="24"/>
        </w:rPr>
        <w:t>:</w:t>
      </w:r>
    </w:p>
    <w:p w14:paraId="5B5C65E9" w14:textId="6514E36D" w:rsidR="00244499" w:rsidRPr="00A20897" w:rsidRDefault="00101D8A" w:rsidP="00501BD5">
      <w:pPr>
        <w:pStyle w:val="ListParagraph"/>
        <w:numPr>
          <w:ilvl w:val="0"/>
          <w:numId w:val="6"/>
        </w:numPr>
        <w:rPr>
          <w:sz w:val="24"/>
          <w:szCs w:val="24"/>
        </w:rPr>
      </w:pPr>
      <w:r w:rsidRPr="00A20897">
        <w:rPr>
          <w:sz w:val="24"/>
          <w:szCs w:val="24"/>
        </w:rPr>
        <w:t xml:space="preserve">Provides Bartle ward with clear representation that better reflects </w:t>
      </w:r>
      <w:r w:rsidR="001010A1" w:rsidRPr="00A20897">
        <w:rPr>
          <w:sz w:val="24"/>
          <w:szCs w:val="24"/>
        </w:rPr>
        <w:t xml:space="preserve">their </w:t>
      </w:r>
      <w:r w:rsidR="006A6AD8" w:rsidRPr="00A20897">
        <w:rPr>
          <w:sz w:val="24"/>
          <w:szCs w:val="24"/>
        </w:rPr>
        <w:t xml:space="preserve">current and future </w:t>
      </w:r>
      <w:r w:rsidR="001010A1" w:rsidRPr="00A20897">
        <w:rPr>
          <w:sz w:val="24"/>
          <w:szCs w:val="24"/>
        </w:rPr>
        <w:t>neighbourhood</w:t>
      </w:r>
      <w:r w:rsidR="00A357AC" w:rsidRPr="00A20897">
        <w:rPr>
          <w:sz w:val="24"/>
          <w:szCs w:val="24"/>
        </w:rPr>
        <w:t>,</w:t>
      </w:r>
      <w:r w:rsidR="00547DFD" w:rsidRPr="00A20897">
        <w:rPr>
          <w:sz w:val="24"/>
          <w:szCs w:val="24"/>
        </w:rPr>
        <w:t xml:space="preserve"> which </w:t>
      </w:r>
      <w:r w:rsidR="00AA3684" w:rsidRPr="00A20897">
        <w:rPr>
          <w:sz w:val="24"/>
          <w:szCs w:val="24"/>
        </w:rPr>
        <w:t xml:space="preserve">would </w:t>
      </w:r>
      <w:r w:rsidR="00547DFD" w:rsidRPr="00A20897">
        <w:rPr>
          <w:sz w:val="24"/>
          <w:szCs w:val="24"/>
        </w:rPr>
        <w:t>e</w:t>
      </w:r>
      <w:r w:rsidR="009521AC" w:rsidRPr="00A20897">
        <w:rPr>
          <w:sz w:val="24"/>
          <w:szCs w:val="24"/>
        </w:rPr>
        <w:t>ncourage political engagement</w:t>
      </w:r>
      <w:r w:rsidR="00D32F59" w:rsidRPr="00A20897">
        <w:rPr>
          <w:sz w:val="24"/>
          <w:szCs w:val="24"/>
        </w:rPr>
        <w:t>.</w:t>
      </w:r>
    </w:p>
    <w:p w14:paraId="2A4D6B97" w14:textId="08C8F4AC" w:rsidR="0000636F" w:rsidRPr="00A20897" w:rsidRDefault="007F29DE" w:rsidP="0000636F">
      <w:pPr>
        <w:pStyle w:val="ListParagraph"/>
        <w:numPr>
          <w:ilvl w:val="0"/>
          <w:numId w:val="6"/>
        </w:numPr>
        <w:rPr>
          <w:sz w:val="24"/>
          <w:szCs w:val="24"/>
        </w:rPr>
      </w:pPr>
      <w:r w:rsidRPr="00A20897">
        <w:rPr>
          <w:sz w:val="24"/>
          <w:szCs w:val="24"/>
        </w:rPr>
        <w:t>Ensures</w:t>
      </w:r>
      <w:r w:rsidR="00EB726A" w:rsidRPr="00A20897">
        <w:rPr>
          <w:sz w:val="24"/>
          <w:szCs w:val="24"/>
        </w:rPr>
        <w:t xml:space="preserve"> </w:t>
      </w:r>
      <w:r w:rsidR="00991BD6" w:rsidRPr="00A20897">
        <w:rPr>
          <w:sz w:val="24"/>
          <w:szCs w:val="24"/>
        </w:rPr>
        <w:t>a</w:t>
      </w:r>
      <w:r w:rsidR="00EB726A" w:rsidRPr="00A20897">
        <w:rPr>
          <w:sz w:val="24"/>
          <w:szCs w:val="24"/>
        </w:rPr>
        <w:t>ppropriate</w:t>
      </w:r>
      <w:r w:rsidR="00194F2B" w:rsidRPr="00A20897">
        <w:rPr>
          <w:sz w:val="24"/>
          <w:szCs w:val="24"/>
        </w:rPr>
        <w:t xml:space="preserve"> </w:t>
      </w:r>
      <w:r w:rsidR="0090022E" w:rsidRPr="00A20897">
        <w:rPr>
          <w:sz w:val="24"/>
          <w:szCs w:val="24"/>
        </w:rPr>
        <w:t xml:space="preserve">representation across </w:t>
      </w:r>
      <w:r w:rsidR="009C132D" w:rsidRPr="00A20897">
        <w:rPr>
          <w:sz w:val="24"/>
          <w:szCs w:val="24"/>
        </w:rPr>
        <w:t>all</w:t>
      </w:r>
      <w:r w:rsidR="0090022E" w:rsidRPr="00A20897">
        <w:rPr>
          <w:sz w:val="24"/>
          <w:szCs w:val="24"/>
        </w:rPr>
        <w:t xml:space="preserve"> 3 areas of the parish </w:t>
      </w:r>
      <w:r w:rsidR="00BA082F" w:rsidRPr="00A20897">
        <w:rPr>
          <w:sz w:val="24"/>
          <w:szCs w:val="24"/>
        </w:rPr>
        <w:t>based on the number of residents</w:t>
      </w:r>
      <w:r w:rsidR="009C132D" w:rsidRPr="00A20897">
        <w:rPr>
          <w:sz w:val="24"/>
          <w:szCs w:val="24"/>
        </w:rPr>
        <w:t>.</w:t>
      </w:r>
    </w:p>
    <w:p w14:paraId="7FA8ABC8" w14:textId="4BFCB27E" w:rsidR="00991BD6" w:rsidRPr="00A20897" w:rsidRDefault="00124570" w:rsidP="0042086A">
      <w:pPr>
        <w:pStyle w:val="ListParagraph"/>
        <w:numPr>
          <w:ilvl w:val="0"/>
          <w:numId w:val="6"/>
        </w:numPr>
        <w:rPr>
          <w:sz w:val="24"/>
          <w:szCs w:val="24"/>
        </w:rPr>
      </w:pPr>
      <w:r w:rsidRPr="00A20897">
        <w:rPr>
          <w:sz w:val="24"/>
          <w:szCs w:val="24"/>
        </w:rPr>
        <w:t xml:space="preserve">Secures </w:t>
      </w:r>
      <w:r w:rsidR="00B854ED" w:rsidRPr="00A20897">
        <w:rPr>
          <w:sz w:val="24"/>
          <w:szCs w:val="24"/>
        </w:rPr>
        <w:t>Woodplumpton’s representation for the future</w:t>
      </w:r>
    </w:p>
    <w:p w14:paraId="5C8A79E9" w14:textId="174A2021" w:rsidR="008516B0" w:rsidRPr="00A20897" w:rsidRDefault="00A540BF" w:rsidP="0042086A">
      <w:pPr>
        <w:pStyle w:val="ListParagraph"/>
        <w:numPr>
          <w:ilvl w:val="0"/>
          <w:numId w:val="6"/>
        </w:numPr>
        <w:rPr>
          <w:sz w:val="24"/>
          <w:szCs w:val="24"/>
        </w:rPr>
      </w:pPr>
      <w:r w:rsidRPr="00A20897">
        <w:rPr>
          <w:sz w:val="24"/>
          <w:szCs w:val="24"/>
        </w:rPr>
        <w:t xml:space="preserve">Woodplumpton and Catforth would still benefit from </w:t>
      </w:r>
      <w:r w:rsidR="009E2D67" w:rsidRPr="00A20897">
        <w:rPr>
          <w:sz w:val="24"/>
          <w:szCs w:val="24"/>
        </w:rPr>
        <w:t xml:space="preserve">the ongoing </w:t>
      </w:r>
      <w:r w:rsidR="00394EDA" w:rsidRPr="00A20897">
        <w:rPr>
          <w:sz w:val="24"/>
          <w:szCs w:val="24"/>
        </w:rPr>
        <w:t xml:space="preserve">Community Infrastructure Levy </w:t>
      </w:r>
      <w:r w:rsidR="00386932" w:rsidRPr="00A20897">
        <w:rPr>
          <w:sz w:val="24"/>
          <w:szCs w:val="24"/>
        </w:rPr>
        <w:t xml:space="preserve">(CIL) </w:t>
      </w:r>
      <w:r w:rsidR="00394EDA" w:rsidRPr="00A20897">
        <w:rPr>
          <w:sz w:val="24"/>
          <w:szCs w:val="24"/>
        </w:rPr>
        <w:t xml:space="preserve">that developers pay </w:t>
      </w:r>
      <w:r w:rsidR="00386932" w:rsidRPr="00A20897">
        <w:rPr>
          <w:sz w:val="24"/>
          <w:szCs w:val="24"/>
        </w:rPr>
        <w:t>to the parish council</w:t>
      </w:r>
      <w:r w:rsidR="00FC4441" w:rsidRPr="00A20897">
        <w:rPr>
          <w:sz w:val="24"/>
          <w:szCs w:val="24"/>
        </w:rPr>
        <w:t>. CIL</w:t>
      </w:r>
      <w:r w:rsidR="00386932" w:rsidRPr="00A20897">
        <w:rPr>
          <w:sz w:val="24"/>
          <w:szCs w:val="24"/>
        </w:rPr>
        <w:t xml:space="preserve"> </w:t>
      </w:r>
      <w:r w:rsidR="00394EDA" w:rsidRPr="00A20897">
        <w:rPr>
          <w:sz w:val="24"/>
          <w:szCs w:val="24"/>
        </w:rPr>
        <w:t>provide</w:t>
      </w:r>
      <w:r w:rsidR="00386932" w:rsidRPr="00A20897">
        <w:rPr>
          <w:sz w:val="24"/>
          <w:szCs w:val="24"/>
        </w:rPr>
        <w:t>s</w:t>
      </w:r>
      <w:r w:rsidR="00394EDA" w:rsidRPr="00A20897">
        <w:rPr>
          <w:sz w:val="24"/>
          <w:szCs w:val="24"/>
        </w:rPr>
        <w:t xml:space="preserve"> the parish with considerable sums of money to improve the area</w:t>
      </w:r>
      <w:r w:rsidR="009E2D67" w:rsidRPr="00A20897">
        <w:rPr>
          <w:sz w:val="24"/>
          <w:szCs w:val="24"/>
        </w:rPr>
        <w:t>.</w:t>
      </w:r>
    </w:p>
    <w:p w14:paraId="17EA2950" w14:textId="24876836" w:rsidR="00991BD6" w:rsidRPr="00A20897" w:rsidRDefault="00E6001F" w:rsidP="00991BD6">
      <w:pPr>
        <w:rPr>
          <w:b/>
          <w:bCs/>
          <w:sz w:val="24"/>
          <w:szCs w:val="24"/>
        </w:rPr>
      </w:pPr>
      <w:r w:rsidRPr="00A20897">
        <w:rPr>
          <w:b/>
          <w:bCs/>
          <w:sz w:val="24"/>
          <w:szCs w:val="24"/>
        </w:rPr>
        <w:t>The disadvantages of this approach</w:t>
      </w:r>
      <w:r w:rsidR="002B3B51" w:rsidRPr="00A20897">
        <w:rPr>
          <w:b/>
          <w:bCs/>
          <w:sz w:val="24"/>
          <w:szCs w:val="24"/>
        </w:rPr>
        <w:t>:</w:t>
      </w:r>
    </w:p>
    <w:p w14:paraId="4F47DC83" w14:textId="7A143F7F" w:rsidR="000E1331" w:rsidRPr="00A20897" w:rsidRDefault="000E1331" w:rsidP="000E1331">
      <w:pPr>
        <w:pStyle w:val="ListParagraph"/>
        <w:numPr>
          <w:ilvl w:val="0"/>
          <w:numId w:val="8"/>
        </w:numPr>
        <w:rPr>
          <w:sz w:val="24"/>
          <w:szCs w:val="24"/>
        </w:rPr>
      </w:pPr>
      <w:r w:rsidRPr="00A20897">
        <w:rPr>
          <w:sz w:val="24"/>
          <w:szCs w:val="24"/>
        </w:rPr>
        <w:t xml:space="preserve">Catforth and Woodplumpton </w:t>
      </w:r>
      <w:r w:rsidR="00FC4441" w:rsidRPr="00A20897">
        <w:rPr>
          <w:sz w:val="24"/>
          <w:szCs w:val="24"/>
        </w:rPr>
        <w:t xml:space="preserve">residents </w:t>
      </w:r>
      <w:r w:rsidRPr="00A20897">
        <w:rPr>
          <w:sz w:val="24"/>
          <w:szCs w:val="24"/>
        </w:rPr>
        <w:t xml:space="preserve">would </w:t>
      </w:r>
      <w:r w:rsidR="00FC4441" w:rsidRPr="00A20897">
        <w:rPr>
          <w:sz w:val="24"/>
          <w:szCs w:val="24"/>
        </w:rPr>
        <w:t xml:space="preserve">likely </w:t>
      </w:r>
      <w:r w:rsidRPr="00A20897">
        <w:rPr>
          <w:sz w:val="24"/>
          <w:szCs w:val="24"/>
        </w:rPr>
        <w:t xml:space="preserve">lose overall control of the </w:t>
      </w:r>
      <w:r w:rsidR="00FC4441" w:rsidRPr="00A20897">
        <w:rPr>
          <w:sz w:val="24"/>
          <w:szCs w:val="24"/>
        </w:rPr>
        <w:t>WPC</w:t>
      </w:r>
      <w:r w:rsidR="00801CAD" w:rsidRPr="00A20897">
        <w:rPr>
          <w:sz w:val="24"/>
          <w:szCs w:val="24"/>
        </w:rPr>
        <w:t>.</w:t>
      </w:r>
    </w:p>
    <w:p w14:paraId="3234F684" w14:textId="186BA7E8" w:rsidR="001853A5" w:rsidRPr="00A20897" w:rsidRDefault="001853A5" w:rsidP="000E1331">
      <w:pPr>
        <w:pStyle w:val="ListParagraph"/>
        <w:numPr>
          <w:ilvl w:val="0"/>
          <w:numId w:val="8"/>
        </w:numPr>
        <w:rPr>
          <w:sz w:val="24"/>
          <w:szCs w:val="24"/>
        </w:rPr>
      </w:pPr>
      <w:r w:rsidRPr="00A20897">
        <w:rPr>
          <w:sz w:val="24"/>
          <w:szCs w:val="24"/>
        </w:rPr>
        <w:t xml:space="preserve">If residents from the new developments secure all the councillor seats in their ward, it could result in Woodplumpton and Catforth feeling overshadowed and underrepresented in overall </w:t>
      </w:r>
      <w:r w:rsidR="00FC4441" w:rsidRPr="00A20897">
        <w:rPr>
          <w:sz w:val="24"/>
          <w:szCs w:val="24"/>
        </w:rPr>
        <w:t>WPC</w:t>
      </w:r>
      <w:r w:rsidR="000C1284" w:rsidRPr="00A20897">
        <w:rPr>
          <w:sz w:val="24"/>
          <w:szCs w:val="24"/>
        </w:rPr>
        <w:t xml:space="preserve"> </w:t>
      </w:r>
      <w:r w:rsidRPr="00A20897">
        <w:rPr>
          <w:sz w:val="24"/>
          <w:szCs w:val="24"/>
        </w:rPr>
        <w:t>decisions.</w:t>
      </w:r>
    </w:p>
    <w:p w14:paraId="5F688BC1" w14:textId="29077D52" w:rsidR="000E1331" w:rsidRDefault="0000636F" w:rsidP="000E1331">
      <w:pPr>
        <w:pStyle w:val="ListParagraph"/>
        <w:numPr>
          <w:ilvl w:val="0"/>
          <w:numId w:val="8"/>
        </w:numPr>
        <w:rPr>
          <w:sz w:val="24"/>
          <w:szCs w:val="24"/>
        </w:rPr>
      </w:pPr>
      <w:r w:rsidRPr="00A20897">
        <w:rPr>
          <w:sz w:val="24"/>
          <w:szCs w:val="24"/>
        </w:rPr>
        <w:t>It w</w:t>
      </w:r>
      <w:r w:rsidR="000E1331" w:rsidRPr="00A20897">
        <w:rPr>
          <w:sz w:val="24"/>
          <w:szCs w:val="24"/>
        </w:rPr>
        <w:t>ill cost more to run due to added election costs.</w:t>
      </w:r>
    </w:p>
    <w:p w14:paraId="5D352F37" w14:textId="7036A4C2" w:rsidR="00F9712F" w:rsidRPr="00A20897" w:rsidRDefault="00F9712F" w:rsidP="004E72F7">
      <w:pPr>
        <w:pStyle w:val="Heading2"/>
      </w:pPr>
      <w:r w:rsidRPr="00A20897">
        <w:t xml:space="preserve">Option </w:t>
      </w:r>
      <w:r w:rsidR="0000636F" w:rsidRPr="00A20897">
        <w:t>2</w:t>
      </w:r>
      <w:r w:rsidR="00E74396" w:rsidRPr="00A20897">
        <w:t xml:space="preserve"> – </w:t>
      </w:r>
      <w:r w:rsidR="0000636F" w:rsidRPr="00A20897">
        <w:t>Split the Parish entirely</w:t>
      </w:r>
    </w:p>
    <w:p w14:paraId="6E04F38D" w14:textId="3B792D2F" w:rsidR="00E74396" w:rsidRPr="00A20897" w:rsidRDefault="0000636F" w:rsidP="00E74396">
      <w:pPr>
        <w:rPr>
          <w:sz w:val="24"/>
          <w:szCs w:val="24"/>
        </w:rPr>
      </w:pPr>
      <w:r w:rsidRPr="00A20897">
        <w:rPr>
          <w:sz w:val="24"/>
          <w:szCs w:val="24"/>
        </w:rPr>
        <w:t>The second option</w:t>
      </w:r>
      <w:r w:rsidR="008E03D5" w:rsidRPr="00A20897">
        <w:rPr>
          <w:sz w:val="24"/>
          <w:szCs w:val="24"/>
        </w:rPr>
        <w:t xml:space="preserve"> involve</w:t>
      </w:r>
      <w:r w:rsidR="00983F61" w:rsidRPr="00A20897">
        <w:rPr>
          <w:sz w:val="24"/>
          <w:szCs w:val="24"/>
        </w:rPr>
        <w:t>s</w:t>
      </w:r>
      <w:r w:rsidR="008E03D5" w:rsidRPr="00A20897">
        <w:rPr>
          <w:sz w:val="24"/>
          <w:szCs w:val="24"/>
        </w:rPr>
        <w:t xml:space="preserve"> </w:t>
      </w:r>
      <w:r w:rsidR="005C372D" w:rsidRPr="00A20897">
        <w:rPr>
          <w:sz w:val="24"/>
          <w:szCs w:val="24"/>
        </w:rPr>
        <w:t>the Bartle area separating from the parish entirely.</w:t>
      </w:r>
      <w:r w:rsidR="008C5D14" w:rsidRPr="00A20897">
        <w:rPr>
          <w:sz w:val="24"/>
          <w:szCs w:val="24"/>
        </w:rPr>
        <w:t xml:space="preserve"> This would involve a boundary change which </w:t>
      </w:r>
      <w:r w:rsidR="00B36E16" w:rsidRPr="00A20897">
        <w:rPr>
          <w:sz w:val="24"/>
          <w:szCs w:val="24"/>
        </w:rPr>
        <w:t>could also be considered under a CGR.</w:t>
      </w:r>
    </w:p>
    <w:p w14:paraId="3FA1BEDE" w14:textId="7CBB6391" w:rsidR="00BB5808" w:rsidRPr="00A20897" w:rsidRDefault="00BB5808" w:rsidP="00E74396">
      <w:pPr>
        <w:rPr>
          <w:sz w:val="24"/>
          <w:szCs w:val="24"/>
        </w:rPr>
      </w:pPr>
      <w:r w:rsidRPr="00A20897">
        <w:rPr>
          <w:sz w:val="24"/>
          <w:szCs w:val="24"/>
        </w:rPr>
        <w:t>Should this happen, it would be sensible to reconfigure the allocated seats</w:t>
      </w:r>
      <w:r w:rsidR="00743DBA" w:rsidRPr="00A20897">
        <w:rPr>
          <w:sz w:val="24"/>
          <w:szCs w:val="24"/>
        </w:rPr>
        <w:t xml:space="preserve"> between Plumpton and Catforth ward</w:t>
      </w:r>
      <w:r w:rsidR="009C4CB0" w:rsidRPr="00A20897">
        <w:rPr>
          <w:sz w:val="24"/>
          <w:szCs w:val="24"/>
        </w:rPr>
        <w:t>s</w:t>
      </w:r>
      <w:r w:rsidR="006B326F" w:rsidRPr="00A20897">
        <w:rPr>
          <w:sz w:val="24"/>
          <w:szCs w:val="24"/>
        </w:rPr>
        <w:t xml:space="preserve"> due to the reduced size of </w:t>
      </w:r>
      <w:r w:rsidR="007E1556" w:rsidRPr="00A20897">
        <w:rPr>
          <w:sz w:val="24"/>
          <w:szCs w:val="24"/>
        </w:rPr>
        <w:t>Plumpton</w:t>
      </w:r>
      <w:r w:rsidR="0000636F" w:rsidRPr="00A20897">
        <w:rPr>
          <w:sz w:val="24"/>
          <w:szCs w:val="24"/>
        </w:rPr>
        <w:t xml:space="preserve"> in the same way as </w:t>
      </w:r>
      <w:r w:rsidR="00EB5CD8" w:rsidRPr="00A20897">
        <w:rPr>
          <w:sz w:val="24"/>
          <w:szCs w:val="24"/>
        </w:rPr>
        <w:t>option 1</w:t>
      </w:r>
      <w:r w:rsidR="00743DBA" w:rsidRPr="00A20897">
        <w:rPr>
          <w:sz w:val="24"/>
          <w:szCs w:val="24"/>
        </w:rPr>
        <w:t xml:space="preserve">. A </w:t>
      </w:r>
      <w:r w:rsidR="006B326F" w:rsidRPr="00A20897">
        <w:rPr>
          <w:sz w:val="24"/>
          <w:szCs w:val="24"/>
        </w:rPr>
        <w:t>discussion</w:t>
      </w:r>
      <w:r w:rsidR="00743DBA" w:rsidRPr="00A20897">
        <w:rPr>
          <w:sz w:val="24"/>
          <w:szCs w:val="24"/>
        </w:rPr>
        <w:t xml:space="preserve"> could even be had </w:t>
      </w:r>
      <w:r w:rsidR="007E1556" w:rsidRPr="00A20897">
        <w:rPr>
          <w:sz w:val="24"/>
          <w:szCs w:val="24"/>
        </w:rPr>
        <w:t>over the need for 2 wards. Removing the warding could save the future</w:t>
      </w:r>
      <w:r w:rsidR="00057079" w:rsidRPr="00A20897">
        <w:rPr>
          <w:sz w:val="24"/>
          <w:szCs w:val="24"/>
        </w:rPr>
        <w:t xml:space="preserve"> </w:t>
      </w:r>
      <w:r w:rsidR="005C0D6A" w:rsidRPr="00A20897">
        <w:rPr>
          <w:sz w:val="24"/>
          <w:szCs w:val="24"/>
        </w:rPr>
        <w:t>PC</w:t>
      </w:r>
      <w:r w:rsidR="00057079" w:rsidRPr="00A20897">
        <w:rPr>
          <w:sz w:val="24"/>
          <w:szCs w:val="24"/>
        </w:rPr>
        <w:t xml:space="preserve"> a considerable sum in the long run.</w:t>
      </w:r>
    </w:p>
    <w:p w14:paraId="3AA95568" w14:textId="6487ECDD" w:rsidR="00D07933" w:rsidRPr="00A20897" w:rsidRDefault="00107278" w:rsidP="00E74396">
      <w:pPr>
        <w:rPr>
          <w:sz w:val="24"/>
          <w:szCs w:val="24"/>
        </w:rPr>
      </w:pPr>
      <w:r w:rsidRPr="00A20897">
        <w:rPr>
          <w:sz w:val="24"/>
          <w:szCs w:val="24"/>
        </w:rPr>
        <w:t xml:space="preserve">Bartle would be able to either set up </w:t>
      </w:r>
      <w:r w:rsidR="00956854" w:rsidRPr="00A20897">
        <w:rPr>
          <w:sz w:val="24"/>
          <w:szCs w:val="24"/>
        </w:rPr>
        <w:t>its</w:t>
      </w:r>
      <w:r w:rsidRPr="00A20897">
        <w:rPr>
          <w:sz w:val="24"/>
          <w:szCs w:val="24"/>
        </w:rPr>
        <w:t xml:space="preserve"> own </w:t>
      </w:r>
      <w:r w:rsidR="00EB5CD8" w:rsidRPr="00A20897">
        <w:rPr>
          <w:sz w:val="24"/>
          <w:szCs w:val="24"/>
        </w:rPr>
        <w:t xml:space="preserve">parish council, merge with another parish council </w:t>
      </w:r>
      <w:r w:rsidRPr="00A20897">
        <w:rPr>
          <w:sz w:val="24"/>
          <w:szCs w:val="24"/>
        </w:rPr>
        <w:t>or</w:t>
      </w:r>
      <w:r w:rsidR="007B019B" w:rsidRPr="00A20897">
        <w:rPr>
          <w:sz w:val="24"/>
          <w:szCs w:val="24"/>
        </w:rPr>
        <w:t xml:space="preserve"> have no parish at all</w:t>
      </w:r>
      <w:r w:rsidRPr="00A20897">
        <w:rPr>
          <w:sz w:val="24"/>
          <w:szCs w:val="24"/>
        </w:rPr>
        <w:t>.</w:t>
      </w:r>
      <w:r w:rsidR="009C4CB0" w:rsidRPr="00A20897">
        <w:rPr>
          <w:sz w:val="24"/>
          <w:szCs w:val="24"/>
        </w:rPr>
        <w:t xml:space="preserve"> </w:t>
      </w:r>
      <w:r w:rsidR="00B00DC3" w:rsidRPr="00A20897">
        <w:rPr>
          <w:sz w:val="24"/>
          <w:szCs w:val="24"/>
        </w:rPr>
        <w:t xml:space="preserve">Figure 3 below gives an example of how this could look if Bartle chose </w:t>
      </w:r>
      <w:r w:rsidR="004E17EB" w:rsidRPr="00A20897">
        <w:rPr>
          <w:sz w:val="24"/>
          <w:szCs w:val="24"/>
        </w:rPr>
        <w:t>the new parish option.</w:t>
      </w:r>
    </w:p>
    <w:p w14:paraId="5F7005FB" w14:textId="38FCEACD" w:rsidR="00E6001F" w:rsidRPr="00A20897" w:rsidRDefault="00E6001F" w:rsidP="00E6001F">
      <w:pPr>
        <w:rPr>
          <w:b/>
          <w:bCs/>
          <w:sz w:val="24"/>
          <w:szCs w:val="24"/>
        </w:rPr>
      </w:pPr>
      <w:r w:rsidRPr="00A20897">
        <w:rPr>
          <w:b/>
          <w:bCs/>
          <w:sz w:val="24"/>
          <w:szCs w:val="24"/>
        </w:rPr>
        <w:t>The advantages of this approach:</w:t>
      </w:r>
    </w:p>
    <w:p w14:paraId="67A249D2" w14:textId="77777777" w:rsidR="00E6001F" w:rsidRPr="00A20897" w:rsidRDefault="00E6001F" w:rsidP="00E6001F">
      <w:pPr>
        <w:pStyle w:val="ListParagraph"/>
        <w:numPr>
          <w:ilvl w:val="0"/>
          <w:numId w:val="5"/>
        </w:numPr>
        <w:rPr>
          <w:sz w:val="24"/>
          <w:szCs w:val="24"/>
        </w:rPr>
      </w:pPr>
      <w:r w:rsidRPr="00A20897">
        <w:rPr>
          <w:sz w:val="24"/>
          <w:szCs w:val="24"/>
        </w:rPr>
        <w:t>Clear demarcation of urban and rural interests, allowing each to focus on their specific needs and priorities.</w:t>
      </w:r>
    </w:p>
    <w:p w14:paraId="57F6DCBF" w14:textId="77777777" w:rsidR="00E6001F" w:rsidRPr="00A20897" w:rsidRDefault="00E6001F" w:rsidP="00E6001F">
      <w:pPr>
        <w:pStyle w:val="ListParagraph"/>
        <w:numPr>
          <w:ilvl w:val="0"/>
          <w:numId w:val="5"/>
        </w:numPr>
        <w:rPr>
          <w:sz w:val="24"/>
          <w:szCs w:val="24"/>
        </w:rPr>
      </w:pPr>
      <w:r w:rsidRPr="00A20897">
        <w:rPr>
          <w:sz w:val="24"/>
          <w:szCs w:val="24"/>
        </w:rPr>
        <w:t>Allows the WPC to stand up for local rural issues more effectively as they would retain control.</w:t>
      </w:r>
    </w:p>
    <w:p w14:paraId="347F74F6" w14:textId="77777777" w:rsidR="00E6001F" w:rsidRPr="00A20897" w:rsidRDefault="00E6001F" w:rsidP="00E6001F">
      <w:pPr>
        <w:pStyle w:val="ListParagraph"/>
        <w:numPr>
          <w:ilvl w:val="0"/>
          <w:numId w:val="5"/>
        </w:numPr>
        <w:rPr>
          <w:sz w:val="24"/>
          <w:szCs w:val="24"/>
        </w:rPr>
      </w:pPr>
      <w:r w:rsidRPr="00A20897">
        <w:rPr>
          <w:sz w:val="24"/>
          <w:szCs w:val="24"/>
        </w:rPr>
        <w:t>Bartle could start its own Parish Council or merge with another to give more weight to addressing issues such as estate maintenance and infrastructure projects.</w:t>
      </w:r>
    </w:p>
    <w:p w14:paraId="18B6D896" w14:textId="77777777" w:rsidR="00E6001F" w:rsidRPr="00A20897" w:rsidRDefault="00E6001F" w:rsidP="00E6001F">
      <w:pPr>
        <w:pStyle w:val="ListParagraph"/>
        <w:numPr>
          <w:ilvl w:val="0"/>
          <w:numId w:val="5"/>
        </w:numPr>
        <w:rPr>
          <w:sz w:val="24"/>
          <w:szCs w:val="24"/>
        </w:rPr>
      </w:pPr>
      <w:r w:rsidRPr="00A20897">
        <w:rPr>
          <w:sz w:val="24"/>
          <w:szCs w:val="24"/>
        </w:rPr>
        <w:t>Bartle could join Lea &amp; Cottam Parish Council (subject to their thoughts on the matter), who are likely to align better with the views of residents. More than 50% of “Bartle” residents actually have a Cottam address. Cottam is therefore likely to be the majority identity.</w:t>
      </w:r>
    </w:p>
    <w:p w14:paraId="399FB674" w14:textId="77777777" w:rsidR="00E6001F" w:rsidRDefault="00E6001F" w:rsidP="00E6001F">
      <w:pPr>
        <w:pStyle w:val="ListParagraph"/>
        <w:numPr>
          <w:ilvl w:val="0"/>
          <w:numId w:val="5"/>
        </w:numPr>
        <w:rPr>
          <w:sz w:val="24"/>
          <w:szCs w:val="24"/>
        </w:rPr>
      </w:pPr>
      <w:r w:rsidRPr="00A20897">
        <w:rPr>
          <w:sz w:val="24"/>
          <w:szCs w:val="24"/>
        </w:rPr>
        <w:t xml:space="preserve">A merged parish would also help fix boundary anomalies caused by the new </w:t>
      </w:r>
      <w:proofErr w:type="spellStart"/>
      <w:r w:rsidRPr="00A20897">
        <w:rPr>
          <w:sz w:val="24"/>
          <w:szCs w:val="24"/>
        </w:rPr>
        <w:t>developmens</w:t>
      </w:r>
      <w:proofErr w:type="spellEnd"/>
      <w:r w:rsidRPr="00A20897">
        <w:rPr>
          <w:sz w:val="24"/>
          <w:szCs w:val="24"/>
        </w:rPr>
        <w:t>, neighbours currently in separate parishes, such as Bartle Meadows, could be reunited.</w:t>
      </w:r>
    </w:p>
    <w:p w14:paraId="763D5CA4" w14:textId="77777777" w:rsidR="00A20897" w:rsidRPr="00A20897" w:rsidRDefault="00A20897" w:rsidP="00A20897">
      <w:pPr>
        <w:rPr>
          <w:sz w:val="24"/>
          <w:szCs w:val="24"/>
        </w:rPr>
      </w:pPr>
    </w:p>
    <w:p w14:paraId="3F275050" w14:textId="2C9AE7E6" w:rsidR="00E6001F" w:rsidRPr="00A20897" w:rsidRDefault="00E6001F" w:rsidP="00E6001F">
      <w:pPr>
        <w:rPr>
          <w:b/>
          <w:bCs/>
          <w:sz w:val="24"/>
          <w:szCs w:val="24"/>
        </w:rPr>
      </w:pPr>
      <w:r w:rsidRPr="00A20897">
        <w:rPr>
          <w:b/>
          <w:bCs/>
          <w:sz w:val="24"/>
          <w:szCs w:val="24"/>
        </w:rPr>
        <w:t>The disadvantages of this approach:</w:t>
      </w:r>
    </w:p>
    <w:p w14:paraId="6240F489" w14:textId="77777777" w:rsidR="00E6001F" w:rsidRPr="00A20897" w:rsidRDefault="00E6001F" w:rsidP="00E6001F">
      <w:pPr>
        <w:pStyle w:val="ListParagraph"/>
        <w:numPr>
          <w:ilvl w:val="0"/>
          <w:numId w:val="9"/>
        </w:numPr>
        <w:rPr>
          <w:sz w:val="24"/>
          <w:szCs w:val="24"/>
        </w:rPr>
      </w:pPr>
      <w:r w:rsidRPr="00A20897">
        <w:rPr>
          <w:sz w:val="24"/>
          <w:szCs w:val="24"/>
        </w:rPr>
        <w:t>Complex and potentially contentious process to separate the parish.</w:t>
      </w:r>
    </w:p>
    <w:p w14:paraId="70F2260D" w14:textId="77777777" w:rsidR="00E6001F" w:rsidRPr="00A20897" w:rsidRDefault="00E6001F" w:rsidP="00E6001F">
      <w:pPr>
        <w:pStyle w:val="ListParagraph"/>
        <w:numPr>
          <w:ilvl w:val="0"/>
          <w:numId w:val="9"/>
        </w:numPr>
        <w:rPr>
          <w:sz w:val="24"/>
          <w:szCs w:val="24"/>
        </w:rPr>
      </w:pPr>
      <w:r w:rsidRPr="00A20897">
        <w:rPr>
          <w:sz w:val="24"/>
          <w:szCs w:val="24"/>
        </w:rPr>
        <w:t>Risk of economic and logistical challenges for the smaller rural parish.</w:t>
      </w:r>
    </w:p>
    <w:p w14:paraId="14AAAB59" w14:textId="77777777" w:rsidR="00E6001F" w:rsidRPr="00A20897" w:rsidRDefault="00E6001F" w:rsidP="00E6001F">
      <w:pPr>
        <w:pStyle w:val="ListParagraph"/>
        <w:numPr>
          <w:ilvl w:val="0"/>
          <w:numId w:val="9"/>
        </w:numPr>
        <w:rPr>
          <w:sz w:val="24"/>
          <w:szCs w:val="24"/>
        </w:rPr>
      </w:pPr>
      <w:r w:rsidRPr="00A20897">
        <w:rPr>
          <w:sz w:val="24"/>
          <w:szCs w:val="24"/>
        </w:rPr>
        <w:t>Catforth &amp; Woodplumpton would no longer receive the substantial CIL money it currently receives from the new developments.</w:t>
      </w:r>
    </w:p>
    <w:p w14:paraId="4C727E9C" w14:textId="77777777" w:rsidR="00E6001F" w:rsidRDefault="00E6001F" w:rsidP="00E74396"/>
    <w:p w14:paraId="16BEB94A" w14:textId="77777777" w:rsidR="00E6001F" w:rsidRDefault="00E35B1B" w:rsidP="00E6001F">
      <w:pPr>
        <w:keepNext/>
      </w:pPr>
      <w:r>
        <w:rPr>
          <w:noProof/>
        </w:rPr>
        <w:drawing>
          <wp:inline distT="0" distB="0" distL="0" distR="0" wp14:anchorId="794DA9FA" wp14:editId="208FCCFE">
            <wp:extent cx="5731510" cy="4532630"/>
            <wp:effectExtent l="0" t="0" r="2540" b="1270"/>
            <wp:docPr id="89704913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49133" name="Picture 3" descr="A map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532630"/>
                    </a:xfrm>
                    <a:prstGeom prst="rect">
                      <a:avLst/>
                    </a:prstGeom>
                  </pic:spPr>
                </pic:pic>
              </a:graphicData>
            </a:graphic>
          </wp:inline>
        </w:drawing>
      </w:r>
    </w:p>
    <w:p w14:paraId="76D99145" w14:textId="1490FA0D" w:rsidR="00E35B1B" w:rsidRDefault="00E6001F" w:rsidP="00E6001F">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 Parish Split</w:t>
      </w:r>
    </w:p>
    <w:sectPr w:rsidR="00E35B1B" w:rsidSect="00612A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35AA6"/>
    <w:multiLevelType w:val="multilevel"/>
    <w:tmpl w:val="D84A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1F44A8"/>
    <w:multiLevelType w:val="hybridMultilevel"/>
    <w:tmpl w:val="6D5C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D296E"/>
    <w:multiLevelType w:val="hybridMultilevel"/>
    <w:tmpl w:val="3ABE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31EF5"/>
    <w:multiLevelType w:val="hybridMultilevel"/>
    <w:tmpl w:val="59569712"/>
    <w:lvl w:ilvl="0" w:tplc="638697E2">
      <w:start w:val="1"/>
      <w:numFmt w:val="upperLetter"/>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4" w15:restartNumberingAfterBreak="0">
    <w:nsid w:val="43D15CC9"/>
    <w:multiLevelType w:val="hybridMultilevel"/>
    <w:tmpl w:val="8B769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520E2A"/>
    <w:multiLevelType w:val="hybridMultilevel"/>
    <w:tmpl w:val="047E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316AFB"/>
    <w:multiLevelType w:val="hybridMultilevel"/>
    <w:tmpl w:val="1BAA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2717A3"/>
    <w:multiLevelType w:val="hybridMultilevel"/>
    <w:tmpl w:val="1C52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9E4964"/>
    <w:multiLevelType w:val="hybridMultilevel"/>
    <w:tmpl w:val="ACD05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3A1BDE"/>
    <w:multiLevelType w:val="hybridMultilevel"/>
    <w:tmpl w:val="9C8C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5894786">
    <w:abstractNumId w:val="3"/>
  </w:num>
  <w:num w:numId="2" w16cid:durableId="1344817030">
    <w:abstractNumId w:val="2"/>
  </w:num>
  <w:num w:numId="3" w16cid:durableId="216740973">
    <w:abstractNumId w:val="8"/>
  </w:num>
  <w:num w:numId="4" w16cid:durableId="1418790050">
    <w:abstractNumId w:val="7"/>
  </w:num>
  <w:num w:numId="5" w16cid:durableId="1985347675">
    <w:abstractNumId w:val="6"/>
  </w:num>
  <w:num w:numId="6" w16cid:durableId="34543557">
    <w:abstractNumId w:val="1"/>
  </w:num>
  <w:num w:numId="7" w16cid:durableId="1561018704">
    <w:abstractNumId w:val="5"/>
  </w:num>
  <w:num w:numId="8" w16cid:durableId="613557910">
    <w:abstractNumId w:val="9"/>
  </w:num>
  <w:num w:numId="9" w16cid:durableId="273371546">
    <w:abstractNumId w:val="4"/>
  </w:num>
  <w:num w:numId="10" w16cid:durableId="1726173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A9"/>
    <w:rsid w:val="00002085"/>
    <w:rsid w:val="0000636F"/>
    <w:rsid w:val="0000733A"/>
    <w:rsid w:val="0001189B"/>
    <w:rsid w:val="00027CA8"/>
    <w:rsid w:val="000336C6"/>
    <w:rsid w:val="000504B2"/>
    <w:rsid w:val="00057079"/>
    <w:rsid w:val="00064299"/>
    <w:rsid w:val="00065B4D"/>
    <w:rsid w:val="000671D8"/>
    <w:rsid w:val="00080844"/>
    <w:rsid w:val="00090774"/>
    <w:rsid w:val="000A1E53"/>
    <w:rsid w:val="000B6FD2"/>
    <w:rsid w:val="000C0BCB"/>
    <w:rsid w:val="000C1284"/>
    <w:rsid w:val="000C59D6"/>
    <w:rsid w:val="000E1331"/>
    <w:rsid w:val="000F65A8"/>
    <w:rsid w:val="001010A1"/>
    <w:rsid w:val="00101D8A"/>
    <w:rsid w:val="00103915"/>
    <w:rsid w:val="00107278"/>
    <w:rsid w:val="00114D8E"/>
    <w:rsid w:val="00124570"/>
    <w:rsid w:val="0012466E"/>
    <w:rsid w:val="00131325"/>
    <w:rsid w:val="001314D2"/>
    <w:rsid w:val="00134FB3"/>
    <w:rsid w:val="001479C3"/>
    <w:rsid w:val="00152ECC"/>
    <w:rsid w:val="00156EA9"/>
    <w:rsid w:val="001754FC"/>
    <w:rsid w:val="0018142E"/>
    <w:rsid w:val="001853A5"/>
    <w:rsid w:val="00194F2B"/>
    <w:rsid w:val="00196C42"/>
    <w:rsid w:val="001B02A3"/>
    <w:rsid w:val="001C1EB3"/>
    <w:rsid w:val="001D0F9B"/>
    <w:rsid w:val="001D309D"/>
    <w:rsid w:val="001E38EA"/>
    <w:rsid w:val="001E6996"/>
    <w:rsid w:val="001F2882"/>
    <w:rsid w:val="001F3DB6"/>
    <w:rsid w:val="0020185F"/>
    <w:rsid w:val="00202779"/>
    <w:rsid w:val="0021453D"/>
    <w:rsid w:val="002147C5"/>
    <w:rsid w:val="00223E46"/>
    <w:rsid w:val="0022713A"/>
    <w:rsid w:val="00230642"/>
    <w:rsid w:val="00244499"/>
    <w:rsid w:val="00250674"/>
    <w:rsid w:val="0025089E"/>
    <w:rsid w:val="002558DF"/>
    <w:rsid w:val="00267668"/>
    <w:rsid w:val="00280A58"/>
    <w:rsid w:val="00284AA1"/>
    <w:rsid w:val="00284DA3"/>
    <w:rsid w:val="00284F37"/>
    <w:rsid w:val="002921A6"/>
    <w:rsid w:val="0029456F"/>
    <w:rsid w:val="002A7798"/>
    <w:rsid w:val="002B23F1"/>
    <w:rsid w:val="002B3B51"/>
    <w:rsid w:val="002B4F3F"/>
    <w:rsid w:val="002D1385"/>
    <w:rsid w:val="002D388A"/>
    <w:rsid w:val="002E3FFB"/>
    <w:rsid w:val="002E48CC"/>
    <w:rsid w:val="002E7CD6"/>
    <w:rsid w:val="00310D4B"/>
    <w:rsid w:val="00313507"/>
    <w:rsid w:val="00314BCB"/>
    <w:rsid w:val="00315CF7"/>
    <w:rsid w:val="00333F6B"/>
    <w:rsid w:val="00334260"/>
    <w:rsid w:val="00336D8C"/>
    <w:rsid w:val="00345028"/>
    <w:rsid w:val="00355207"/>
    <w:rsid w:val="00361F5A"/>
    <w:rsid w:val="003704D5"/>
    <w:rsid w:val="00386932"/>
    <w:rsid w:val="003875D9"/>
    <w:rsid w:val="00394A34"/>
    <w:rsid w:val="00394EDA"/>
    <w:rsid w:val="003A064E"/>
    <w:rsid w:val="003B1063"/>
    <w:rsid w:val="003B6361"/>
    <w:rsid w:val="003B6AEC"/>
    <w:rsid w:val="003B77D7"/>
    <w:rsid w:val="003C15CF"/>
    <w:rsid w:val="003C7809"/>
    <w:rsid w:val="003D1BFB"/>
    <w:rsid w:val="003E7635"/>
    <w:rsid w:val="003F0254"/>
    <w:rsid w:val="003F5DBA"/>
    <w:rsid w:val="003F62BE"/>
    <w:rsid w:val="00406F7D"/>
    <w:rsid w:val="004112DE"/>
    <w:rsid w:val="00412E1A"/>
    <w:rsid w:val="00417C81"/>
    <w:rsid w:val="00425547"/>
    <w:rsid w:val="00433E02"/>
    <w:rsid w:val="00441D28"/>
    <w:rsid w:val="00446241"/>
    <w:rsid w:val="00450080"/>
    <w:rsid w:val="0045540F"/>
    <w:rsid w:val="00463FA7"/>
    <w:rsid w:val="00464A3F"/>
    <w:rsid w:val="00467D61"/>
    <w:rsid w:val="00470B0B"/>
    <w:rsid w:val="00474DE2"/>
    <w:rsid w:val="00475530"/>
    <w:rsid w:val="00482DFC"/>
    <w:rsid w:val="004915E1"/>
    <w:rsid w:val="00496E21"/>
    <w:rsid w:val="004A4F46"/>
    <w:rsid w:val="004B4637"/>
    <w:rsid w:val="004C5832"/>
    <w:rsid w:val="004D11F4"/>
    <w:rsid w:val="004E17EB"/>
    <w:rsid w:val="004E31B0"/>
    <w:rsid w:val="004E369A"/>
    <w:rsid w:val="004E713C"/>
    <w:rsid w:val="004E72F7"/>
    <w:rsid w:val="004F5158"/>
    <w:rsid w:val="004F60CC"/>
    <w:rsid w:val="004F6503"/>
    <w:rsid w:val="0051302B"/>
    <w:rsid w:val="00517AEB"/>
    <w:rsid w:val="005219CB"/>
    <w:rsid w:val="005418E0"/>
    <w:rsid w:val="00542D20"/>
    <w:rsid w:val="00543181"/>
    <w:rsid w:val="00547DFD"/>
    <w:rsid w:val="005540D4"/>
    <w:rsid w:val="005616B0"/>
    <w:rsid w:val="00564AFD"/>
    <w:rsid w:val="00572821"/>
    <w:rsid w:val="00574CE3"/>
    <w:rsid w:val="00586093"/>
    <w:rsid w:val="005A7CD5"/>
    <w:rsid w:val="005C0D6A"/>
    <w:rsid w:val="005C372D"/>
    <w:rsid w:val="005D2D1C"/>
    <w:rsid w:val="005F26A8"/>
    <w:rsid w:val="005F7849"/>
    <w:rsid w:val="00605B16"/>
    <w:rsid w:val="00612AD8"/>
    <w:rsid w:val="00614F63"/>
    <w:rsid w:val="006214CA"/>
    <w:rsid w:val="00622168"/>
    <w:rsid w:val="0062240A"/>
    <w:rsid w:val="006300BF"/>
    <w:rsid w:val="00645880"/>
    <w:rsid w:val="006503BF"/>
    <w:rsid w:val="00662E31"/>
    <w:rsid w:val="006846EB"/>
    <w:rsid w:val="006935F1"/>
    <w:rsid w:val="006A6AD8"/>
    <w:rsid w:val="006B326F"/>
    <w:rsid w:val="006D12D4"/>
    <w:rsid w:val="006D5275"/>
    <w:rsid w:val="006F14CD"/>
    <w:rsid w:val="006F2F2A"/>
    <w:rsid w:val="00714257"/>
    <w:rsid w:val="00723875"/>
    <w:rsid w:val="0073138F"/>
    <w:rsid w:val="007330AA"/>
    <w:rsid w:val="007377ED"/>
    <w:rsid w:val="0074128B"/>
    <w:rsid w:val="00743DBA"/>
    <w:rsid w:val="0075489F"/>
    <w:rsid w:val="0075569F"/>
    <w:rsid w:val="00755D6E"/>
    <w:rsid w:val="00764EEF"/>
    <w:rsid w:val="0077396F"/>
    <w:rsid w:val="007A19E7"/>
    <w:rsid w:val="007B019B"/>
    <w:rsid w:val="007B3B95"/>
    <w:rsid w:val="007D1171"/>
    <w:rsid w:val="007E041A"/>
    <w:rsid w:val="007E1556"/>
    <w:rsid w:val="007F29DE"/>
    <w:rsid w:val="007F7EE2"/>
    <w:rsid w:val="00801CAD"/>
    <w:rsid w:val="00814E22"/>
    <w:rsid w:val="00823AFD"/>
    <w:rsid w:val="008276F7"/>
    <w:rsid w:val="008410C2"/>
    <w:rsid w:val="0084588A"/>
    <w:rsid w:val="008459D7"/>
    <w:rsid w:val="008516B0"/>
    <w:rsid w:val="00851AA5"/>
    <w:rsid w:val="00856BDB"/>
    <w:rsid w:val="008578C4"/>
    <w:rsid w:val="008650F3"/>
    <w:rsid w:val="008746EA"/>
    <w:rsid w:val="00897D65"/>
    <w:rsid w:val="008A63A5"/>
    <w:rsid w:val="008A68B6"/>
    <w:rsid w:val="008A7C54"/>
    <w:rsid w:val="008B12E8"/>
    <w:rsid w:val="008B4BA0"/>
    <w:rsid w:val="008B7C91"/>
    <w:rsid w:val="008C12A8"/>
    <w:rsid w:val="008C15E9"/>
    <w:rsid w:val="008C5D14"/>
    <w:rsid w:val="008D0181"/>
    <w:rsid w:val="008D3538"/>
    <w:rsid w:val="008E03D5"/>
    <w:rsid w:val="008F3BC7"/>
    <w:rsid w:val="008F638E"/>
    <w:rsid w:val="0090022E"/>
    <w:rsid w:val="00904C9A"/>
    <w:rsid w:val="0091748F"/>
    <w:rsid w:val="009257EC"/>
    <w:rsid w:val="00930AE7"/>
    <w:rsid w:val="0095143A"/>
    <w:rsid w:val="00952005"/>
    <w:rsid w:val="009521AC"/>
    <w:rsid w:val="00956854"/>
    <w:rsid w:val="009674A2"/>
    <w:rsid w:val="009708E2"/>
    <w:rsid w:val="00983F61"/>
    <w:rsid w:val="0098779A"/>
    <w:rsid w:val="00990A43"/>
    <w:rsid w:val="00991BD6"/>
    <w:rsid w:val="009B3869"/>
    <w:rsid w:val="009B61D6"/>
    <w:rsid w:val="009C079B"/>
    <w:rsid w:val="009C132D"/>
    <w:rsid w:val="009C4CB0"/>
    <w:rsid w:val="009D216F"/>
    <w:rsid w:val="009D655B"/>
    <w:rsid w:val="009E2D67"/>
    <w:rsid w:val="009F3530"/>
    <w:rsid w:val="00A05C07"/>
    <w:rsid w:val="00A100DD"/>
    <w:rsid w:val="00A14C73"/>
    <w:rsid w:val="00A20897"/>
    <w:rsid w:val="00A31AA5"/>
    <w:rsid w:val="00A357AC"/>
    <w:rsid w:val="00A35D72"/>
    <w:rsid w:val="00A45C7F"/>
    <w:rsid w:val="00A47345"/>
    <w:rsid w:val="00A540BF"/>
    <w:rsid w:val="00A71794"/>
    <w:rsid w:val="00A77DCD"/>
    <w:rsid w:val="00A814AD"/>
    <w:rsid w:val="00A85218"/>
    <w:rsid w:val="00A8592A"/>
    <w:rsid w:val="00A8665B"/>
    <w:rsid w:val="00A90ECB"/>
    <w:rsid w:val="00A91FBB"/>
    <w:rsid w:val="00AA2863"/>
    <w:rsid w:val="00AA3684"/>
    <w:rsid w:val="00AB4F56"/>
    <w:rsid w:val="00AB6E64"/>
    <w:rsid w:val="00AD1C2F"/>
    <w:rsid w:val="00AD4F70"/>
    <w:rsid w:val="00AD5A41"/>
    <w:rsid w:val="00AF02B3"/>
    <w:rsid w:val="00AF404D"/>
    <w:rsid w:val="00AF78C7"/>
    <w:rsid w:val="00B00DC3"/>
    <w:rsid w:val="00B13950"/>
    <w:rsid w:val="00B24929"/>
    <w:rsid w:val="00B3199A"/>
    <w:rsid w:val="00B31C49"/>
    <w:rsid w:val="00B31F90"/>
    <w:rsid w:val="00B36905"/>
    <w:rsid w:val="00B36E16"/>
    <w:rsid w:val="00B470F1"/>
    <w:rsid w:val="00B60B74"/>
    <w:rsid w:val="00B60CC8"/>
    <w:rsid w:val="00B61A95"/>
    <w:rsid w:val="00B63746"/>
    <w:rsid w:val="00B63B92"/>
    <w:rsid w:val="00B758F4"/>
    <w:rsid w:val="00B854ED"/>
    <w:rsid w:val="00B87FCB"/>
    <w:rsid w:val="00B910FA"/>
    <w:rsid w:val="00BA082F"/>
    <w:rsid w:val="00BA20CD"/>
    <w:rsid w:val="00BB0050"/>
    <w:rsid w:val="00BB5808"/>
    <w:rsid w:val="00BB751F"/>
    <w:rsid w:val="00BC7D15"/>
    <w:rsid w:val="00BD7136"/>
    <w:rsid w:val="00BE39E8"/>
    <w:rsid w:val="00BE798F"/>
    <w:rsid w:val="00BF19AB"/>
    <w:rsid w:val="00BF5BA7"/>
    <w:rsid w:val="00C11D4E"/>
    <w:rsid w:val="00C13365"/>
    <w:rsid w:val="00C17434"/>
    <w:rsid w:val="00C245F8"/>
    <w:rsid w:val="00C24B90"/>
    <w:rsid w:val="00C26721"/>
    <w:rsid w:val="00C26E62"/>
    <w:rsid w:val="00C369F3"/>
    <w:rsid w:val="00C40B6F"/>
    <w:rsid w:val="00C40C92"/>
    <w:rsid w:val="00C46D69"/>
    <w:rsid w:val="00C5259F"/>
    <w:rsid w:val="00C657A5"/>
    <w:rsid w:val="00C72D30"/>
    <w:rsid w:val="00C817DF"/>
    <w:rsid w:val="00C81C99"/>
    <w:rsid w:val="00CC196A"/>
    <w:rsid w:val="00CC7370"/>
    <w:rsid w:val="00CE1191"/>
    <w:rsid w:val="00CF1FE8"/>
    <w:rsid w:val="00CF3A08"/>
    <w:rsid w:val="00D07933"/>
    <w:rsid w:val="00D306FE"/>
    <w:rsid w:val="00D32F59"/>
    <w:rsid w:val="00D33C33"/>
    <w:rsid w:val="00D34E15"/>
    <w:rsid w:val="00D36B28"/>
    <w:rsid w:val="00D37ADE"/>
    <w:rsid w:val="00D438E1"/>
    <w:rsid w:val="00D44377"/>
    <w:rsid w:val="00D53FAA"/>
    <w:rsid w:val="00D815DE"/>
    <w:rsid w:val="00D8316B"/>
    <w:rsid w:val="00DA565E"/>
    <w:rsid w:val="00DB7A10"/>
    <w:rsid w:val="00DC2470"/>
    <w:rsid w:val="00DC72CC"/>
    <w:rsid w:val="00DD2128"/>
    <w:rsid w:val="00E03723"/>
    <w:rsid w:val="00E05AD8"/>
    <w:rsid w:val="00E145AE"/>
    <w:rsid w:val="00E206AD"/>
    <w:rsid w:val="00E33793"/>
    <w:rsid w:val="00E35422"/>
    <w:rsid w:val="00E35B1B"/>
    <w:rsid w:val="00E415EC"/>
    <w:rsid w:val="00E43222"/>
    <w:rsid w:val="00E4658E"/>
    <w:rsid w:val="00E50F6D"/>
    <w:rsid w:val="00E56542"/>
    <w:rsid w:val="00E6001F"/>
    <w:rsid w:val="00E62679"/>
    <w:rsid w:val="00E654D1"/>
    <w:rsid w:val="00E7197D"/>
    <w:rsid w:val="00E74396"/>
    <w:rsid w:val="00E81DA9"/>
    <w:rsid w:val="00E916DA"/>
    <w:rsid w:val="00E92386"/>
    <w:rsid w:val="00E92F65"/>
    <w:rsid w:val="00E96325"/>
    <w:rsid w:val="00E97E38"/>
    <w:rsid w:val="00EA1DB0"/>
    <w:rsid w:val="00EB5A3B"/>
    <w:rsid w:val="00EB5CD8"/>
    <w:rsid w:val="00EB726A"/>
    <w:rsid w:val="00EC570F"/>
    <w:rsid w:val="00EE41EA"/>
    <w:rsid w:val="00F00580"/>
    <w:rsid w:val="00F01D94"/>
    <w:rsid w:val="00F05353"/>
    <w:rsid w:val="00F05D08"/>
    <w:rsid w:val="00F0671A"/>
    <w:rsid w:val="00F07026"/>
    <w:rsid w:val="00F16B45"/>
    <w:rsid w:val="00F23B89"/>
    <w:rsid w:val="00F30033"/>
    <w:rsid w:val="00F46A1A"/>
    <w:rsid w:val="00F51FD7"/>
    <w:rsid w:val="00F53DD2"/>
    <w:rsid w:val="00F739CE"/>
    <w:rsid w:val="00F75616"/>
    <w:rsid w:val="00F815C0"/>
    <w:rsid w:val="00F862C6"/>
    <w:rsid w:val="00F875B3"/>
    <w:rsid w:val="00F9712F"/>
    <w:rsid w:val="00FA662B"/>
    <w:rsid w:val="00FB2E24"/>
    <w:rsid w:val="00FC1760"/>
    <w:rsid w:val="00FC4441"/>
    <w:rsid w:val="00FC7C8C"/>
    <w:rsid w:val="00FD5A79"/>
    <w:rsid w:val="00FD6F69"/>
    <w:rsid w:val="00FD763E"/>
    <w:rsid w:val="00FE3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90998"/>
  <w15:chartTrackingRefBased/>
  <w15:docId w15:val="{8C23BFF8-C464-42FB-8B2C-5070FE51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63E"/>
  </w:style>
  <w:style w:type="paragraph" w:styleId="Heading1">
    <w:name w:val="heading 1"/>
    <w:basedOn w:val="Normal"/>
    <w:next w:val="Normal"/>
    <w:link w:val="Heading1Char"/>
    <w:uiPriority w:val="9"/>
    <w:qFormat/>
    <w:rsid w:val="00E81D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81D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81D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81D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1D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1D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D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D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D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D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81D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81D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81D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1D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1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DA9"/>
    <w:rPr>
      <w:rFonts w:eastAsiaTheme="majorEastAsia" w:cstheme="majorBidi"/>
      <w:color w:val="272727" w:themeColor="text1" w:themeTint="D8"/>
    </w:rPr>
  </w:style>
  <w:style w:type="paragraph" w:styleId="Title">
    <w:name w:val="Title"/>
    <w:basedOn w:val="Normal"/>
    <w:next w:val="Normal"/>
    <w:link w:val="TitleChar"/>
    <w:uiPriority w:val="10"/>
    <w:qFormat/>
    <w:rsid w:val="00E81D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D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DA9"/>
    <w:pPr>
      <w:spacing w:before="160"/>
      <w:jc w:val="center"/>
    </w:pPr>
    <w:rPr>
      <w:i/>
      <w:iCs/>
      <w:color w:val="404040" w:themeColor="text1" w:themeTint="BF"/>
    </w:rPr>
  </w:style>
  <w:style w:type="character" w:customStyle="1" w:styleId="QuoteChar">
    <w:name w:val="Quote Char"/>
    <w:basedOn w:val="DefaultParagraphFont"/>
    <w:link w:val="Quote"/>
    <w:uiPriority w:val="29"/>
    <w:rsid w:val="00E81DA9"/>
    <w:rPr>
      <w:i/>
      <w:iCs/>
      <w:color w:val="404040" w:themeColor="text1" w:themeTint="BF"/>
    </w:rPr>
  </w:style>
  <w:style w:type="paragraph" w:styleId="ListParagraph">
    <w:name w:val="List Paragraph"/>
    <w:basedOn w:val="Normal"/>
    <w:uiPriority w:val="34"/>
    <w:qFormat/>
    <w:rsid w:val="00E81DA9"/>
    <w:pPr>
      <w:ind w:left="720"/>
      <w:contextualSpacing/>
    </w:pPr>
  </w:style>
  <w:style w:type="character" w:styleId="IntenseEmphasis">
    <w:name w:val="Intense Emphasis"/>
    <w:basedOn w:val="DefaultParagraphFont"/>
    <w:uiPriority w:val="21"/>
    <w:qFormat/>
    <w:rsid w:val="00E81DA9"/>
    <w:rPr>
      <w:i/>
      <w:iCs/>
      <w:color w:val="2F5496" w:themeColor="accent1" w:themeShade="BF"/>
    </w:rPr>
  </w:style>
  <w:style w:type="paragraph" w:styleId="IntenseQuote">
    <w:name w:val="Intense Quote"/>
    <w:basedOn w:val="Normal"/>
    <w:next w:val="Normal"/>
    <w:link w:val="IntenseQuoteChar"/>
    <w:uiPriority w:val="30"/>
    <w:qFormat/>
    <w:rsid w:val="00E81D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1DA9"/>
    <w:rPr>
      <w:i/>
      <w:iCs/>
      <w:color w:val="2F5496" w:themeColor="accent1" w:themeShade="BF"/>
    </w:rPr>
  </w:style>
  <w:style w:type="character" w:styleId="IntenseReference">
    <w:name w:val="Intense Reference"/>
    <w:basedOn w:val="DefaultParagraphFont"/>
    <w:uiPriority w:val="32"/>
    <w:qFormat/>
    <w:rsid w:val="00E81DA9"/>
    <w:rPr>
      <w:b/>
      <w:bCs/>
      <w:smallCaps/>
      <w:color w:val="2F5496" w:themeColor="accent1" w:themeShade="BF"/>
      <w:spacing w:val="5"/>
    </w:rPr>
  </w:style>
  <w:style w:type="paragraph" w:styleId="Caption">
    <w:name w:val="caption"/>
    <w:basedOn w:val="Normal"/>
    <w:next w:val="Normal"/>
    <w:uiPriority w:val="35"/>
    <w:unhideWhenUsed/>
    <w:qFormat/>
    <w:rsid w:val="00D306F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853645">
      <w:bodyDiv w:val="1"/>
      <w:marLeft w:val="0"/>
      <w:marRight w:val="0"/>
      <w:marTop w:val="0"/>
      <w:marBottom w:val="0"/>
      <w:divBdr>
        <w:top w:val="none" w:sz="0" w:space="0" w:color="auto"/>
        <w:left w:val="none" w:sz="0" w:space="0" w:color="auto"/>
        <w:bottom w:val="none" w:sz="0" w:space="0" w:color="auto"/>
        <w:right w:val="none" w:sz="0" w:space="0" w:color="auto"/>
      </w:divBdr>
    </w:div>
    <w:div w:id="965434095">
      <w:bodyDiv w:val="1"/>
      <w:marLeft w:val="0"/>
      <w:marRight w:val="0"/>
      <w:marTop w:val="0"/>
      <w:marBottom w:val="0"/>
      <w:divBdr>
        <w:top w:val="none" w:sz="0" w:space="0" w:color="auto"/>
        <w:left w:val="none" w:sz="0" w:space="0" w:color="auto"/>
        <w:bottom w:val="none" w:sz="0" w:space="0" w:color="auto"/>
        <w:right w:val="none" w:sz="0" w:space="0" w:color="auto"/>
      </w:divBdr>
    </w:div>
    <w:div w:id="1162545296">
      <w:bodyDiv w:val="1"/>
      <w:marLeft w:val="0"/>
      <w:marRight w:val="0"/>
      <w:marTop w:val="0"/>
      <w:marBottom w:val="0"/>
      <w:divBdr>
        <w:top w:val="none" w:sz="0" w:space="0" w:color="auto"/>
        <w:left w:val="none" w:sz="0" w:space="0" w:color="auto"/>
        <w:bottom w:val="none" w:sz="0" w:space="0" w:color="auto"/>
        <w:right w:val="none" w:sz="0" w:space="0" w:color="auto"/>
      </w:divBdr>
    </w:div>
    <w:div w:id="1276905815">
      <w:bodyDiv w:val="1"/>
      <w:marLeft w:val="0"/>
      <w:marRight w:val="0"/>
      <w:marTop w:val="0"/>
      <w:marBottom w:val="0"/>
      <w:divBdr>
        <w:top w:val="none" w:sz="0" w:space="0" w:color="auto"/>
        <w:left w:val="none" w:sz="0" w:space="0" w:color="auto"/>
        <w:bottom w:val="none" w:sz="0" w:space="0" w:color="auto"/>
        <w:right w:val="none" w:sz="0" w:space="0" w:color="auto"/>
      </w:divBdr>
    </w:div>
    <w:div w:id="1347516581">
      <w:bodyDiv w:val="1"/>
      <w:marLeft w:val="0"/>
      <w:marRight w:val="0"/>
      <w:marTop w:val="0"/>
      <w:marBottom w:val="0"/>
      <w:divBdr>
        <w:top w:val="none" w:sz="0" w:space="0" w:color="auto"/>
        <w:left w:val="none" w:sz="0" w:space="0" w:color="auto"/>
        <w:bottom w:val="none" w:sz="0" w:space="0" w:color="auto"/>
        <w:right w:val="none" w:sz="0" w:space="0" w:color="auto"/>
      </w:divBdr>
    </w:div>
    <w:div w:id="1502045337">
      <w:bodyDiv w:val="1"/>
      <w:marLeft w:val="0"/>
      <w:marRight w:val="0"/>
      <w:marTop w:val="0"/>
      <w:marBottom w:val="0"/>
      <w:divBdr>
        <w:top w:val="none" w:sz="0" w:space="0" w:color="auto"/>
        <w:left w:val="none" w:sz="0" w:space="0" w:color="auto"/>
        <w:bottom w:val="none" w:sz="0" w:space="0" w:color="auto"/>
        <w:right w:val="none" w:sz="0" w:space="0" w:color="auto"/>
      </w:divBdr>
    </w:div>
    <w:div w:id="1605111840">
      <w:bodyDiv w:val="1"/>
      <w:marLeft w:val="0"/>
      <w:marRight w:val="0"/>
      <w:marTop w:val="0"/>
      <w:marBottom w:val="0"/>
      <w:divBdr>
        <w:top w:val="none" w:sz="0" w:space="0" w:color="auto"/>
        <w:left w:val="none" w:sz="0" w:space="0" w:color="auto"/>
        <w:bottom w:val="none" w:sz="0" w:space="0" w:color="auto"/>
        <w:right w:val="none" w:sz="0" w:space="0" w:color="auto"/>
      </w:divBdr>
    </w:div>
    <w:div w:id="1767848016">
      <w:bodyDiv w:val="1"/>
      <w:marLeft w:val="0"/>
      <w:marRight w:val="0"/>
      <w:marTop w:val="0"/>
      <w:marBottom w:val="0"/>
      <w:divBdr>
        <w:top w:val="none" w:sz="0" w:space="0" w:color="auto"/>
        <w:left w:val="none" w:sz="0" w:space="0" w:color="auto"/>
        <w:bottom w:val="none" w:sz="0" w:space="0" w:color="auto"/>
        <w:right w:val="none" w:sz="0" w:space="0" w:color="auto"/>
      </w:divBdr>
    </w:div>
    <w:div w:id="1876503348">
      <w:bodyDiv w:val="1"/>
      <w:marLeft w:val="0"/>
      <w:marRight w:val="0"/>
      <w:marTop w:val="0"/>
      <w:marBottom w:val="0"/>
      <w:divBdr>
        <w:top w:val="none" w:sz="0" w:space="0" w:color="auto"/>
        <w:left w:val="none" w:sz="0" w:space="0" w:color="auto"/>
        <w:bottom w:val="none" w:sz="0" w:space="0" w:color="auto"/>
        <w:right w:val="none" w:sz="0" w:space="0" w:color="auto"/>
      </w:divBdr>
    </w:div>
    <w:div w:id="199190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B1750-D108-4AFB-A8D0-EBF8EC27F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angela mills</cp:lastModifiedBy>
  <cp:revision>2</cp:revision>
  <cp:lastPrinted>2024-05-19T08:47:00Z</cp:lastPrinted>
  <dcterms:created xsi:type="dcterms:W3CDTF">2024-10-29T15:59:00Z</dcterms:created>
  <dcterms:modified xsi:type="dcterms:W3CDTF">2024-10-29T15:59:00Z</dcterms:modified>
</cp:coreProperties>
</file>